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关于公布规范性文件清理结果的通知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center"/>
        <w:textAlignment w:val="auto"/>
        <w:outlineLvl w:val="9"/>
        <w:rPr>
          <w:rFonts w:hint="eastAsia" w:ascii="楷体" w:hAnsi="楷体" w:eastAsia="楷体" w:cs="楷体"/>
          <w:b/>
          <w:bCs/>
          <w:sz w:val="32"/>
          <w:szCs w:val="32"/>
          <w:lang w:eastAsia="zh-CN"/>
        </w:rPr>
      </w:pPr>
      <w:r>
        <w:rPr>
          <w:rFonts w:hint="eastAsia" w:ascii="楷体" w:hAnsi="楷体" w:eastAsia="楷体" w:cs="楷体"/>
          <w:b w:val="0"/>
          <w:bCs w:val="0"/>
          <w:sz w:val="32"/>
          <w:szCs w:val="32"/>
          <w:lang w:eastAsia="zh-CN"/>
        </w:rPr>
        <w:t>（征求意见稿）</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为促进依法行政，</w:t>
      </w:r>
      <w:r>
        <w:rPr>
          <w:rFonts w:hint="eastAsia" w:ascii="仿宋" w:hAnsi="仿宋" w:eastAsia="仿宋" w:cs="仿宋"/>
          <w:b w:val="0"/>
          <w:bCs w:val="0"/>
          <w:color w:val="000000" w:themeColor="text1"/>
          <w:sz w:val="32"/>
          <w:szCs w:val="32"/>
          <w:lang w:val="en-US" w:eastAsia="zh-CN"/>
          <w14:textFill>
            <w14:solidFill>
              <w14:schemeClr w14:val="tx1"/>
            </w14:solidFill>
          </w14:textFill>
        </w:rPr>
        <w:t>推动</w:t>
      </w:r>
      <w:r>
        <w:rPr>
          <w:rFonts w:hint="eastAsia" w:ascii="仿宋" w:hAnsi="仿宋" w:eastAsia="仿宋" w:cs="仿宋"/>
          <w:b w:val="0"/>
          <w:bCs w:val="0"/>
          <w:color w:val="000000" w:themeColor="text1"/>
          <w:sz w:val="32"/>
          <w:szCs w:val="32"/>
          <w:lang w:eastAsia="zh-CN"/>
          <w14:textFill>
            <w14:solidFill>
              <w14:schemeClr w14:val="tx1"/>
            </w14:solidFill>
          </w14:textFill>
        </w:rPr>
        <w:t>法治政府建设，营造法治化营商环境，及时清除不适应当前经济社会发展的规范性文件，</w:t>
      </w:r>
      <w:r>
        <w:rPr>
          <w:rFonts w:hint="eastAsia" w:ascii="仿宋" w:hAnsi="仿宋" w:eastAsia="仿宋" w:cs="仿宋"/>
          <w:b w:val="0"/>
          <w:bCs w:val="0"/>
          <w:color w:val="000000" w:themeColor="text1"/>
          <w:sz w:val="32"/>
          <w:szCs w:val="32"/>
          <w:u w:val="none"/>
          <w:lang w:eastAsia="zh-CN"/>
          <w14:textFill>
            <w14:solidFill>
              <w14:schemeClr w14:val="tx1"/>
            </w14:solidFill>
          </w14:textFill>
        </w:rPr>
        <w:t>根据《郑州市行政规范性文件管理规定》（市政府令第</w:t>
      </w:r>
      <w:r>
        <w:rPr>
          <w:rFonts w:hint="eastAsia" w:ascii="仿宋" w:hAnsi="仿宋" w:eastAsia="仿宋" w:cs="仿宋"/>
          <w:b w:val="0"/>
          <w:bCs w:val="0"/>
          <w:color w:val="000000" w:themeColor="text1"/>
          <w:sz w:val="32"/>
          <w:szCs w:val="32"/>
          <w:lang w:val="en-US" w:eastAsia="zh-CN"/>
          <w14:textFill>
            <w14:solidFill>
              <w14:schemeClr w14:val="tx1"/>
            </w14:solidFill>
          </w14:textFill>
        </w:rPr>
        <w:t>241</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号</w:t>
      </w:r>
      <w:r>
        <w:rPr>
          <w:rFonts w:hint="eastAsia" w:ascii="仿宋" w:hAnsi="仿宋" w:eastAsia="仿宋" w:cs="仿宋"/>
          <w:b w:val="0"/>
          <w:bCs w:val="0"/>
          <w:color w:val="000000" w:themeColor="text1"/>
          <w:sz w:val="32"/>
          <w:szCs w:val="32"/>
          <w:u w:val="none"/>
          <w:lang w:eastAsia="zh-CN"/>
          <w14:textFill>
            <w14:solidFill>
              <w14:schemeClr w14:val="tx1"/>
            </w14:solidFill>
          </w14:textFill>
        </w:rPr>
        <w:t>）有关</w:t>
      </w:r>
      <w:r>
        <w:rPr>
          <w:rFonts w:hint="eastAsia" w:ascii="仿宋" w:hAnsi="仿宋" w:eastAsia="仿宋" w:cs="仿宋"/>
          <w:b w:val="0"/>
          <w:bCs w:val="0"/>
          <w:color w:val="000000" w:themeColor="text1"/>
          <w:sz w:val="32"/>
          <w:szCs w:val="32"/>
          <w:u w:val="none"/>
          <w14:textFill>
            <w14:solidFill>
              <w14:schemeClr w14:val="tx1"/>
            </w14:solidFill>
          </w14:textFill>
        </w:rPr>
        <w:t>要求</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我区组织对区政府和区政府办公室</w:t>
      </w:r>
      <w:r>
        <w:rPr>
          <w:rFonts w:hint="eastAsia" w:ascii="仿宋" w:hAnsi="仿宋" w:eastAsia="仿宋" w:cs="仿宋"/>
          <w:b w:val="0"/>
          <w:bCs w:val="0"/>
          <w:color w:val="000000" w:themeColor="text1"/>
          <w:sz w:val="32"/>
          <w:szCs w:val="32"/>
          <w:lang w:val="en-US" w:eastAsia="zh-CN"/>
          <w14:textFill>
            <w14:solidFill>
              <w14:schemeClr w14:val="tx1"/>
            </w14:solidFill>
          </w14:textFill>
        </w:rPr>
        <w:t>2023年12月1日以前</w:t>
      </w:r>
      <w:r>
        <w:rPr>
          <w:rFonts w:hint="eastAsia" w:ascii="仿宋" w:hAnsi="仿宋" w:eastAsia="仿宋" w:cs="仿宋"/>
          <w:b w:val="0"/>
          <w:bCs w:val="0"/>
          <w:color w:val="000000" w:themeColor="text1"/>
          <w:sz w:val="32"/>
          <w:szCs w:val="32"/>
          <w:lang w:eastAsia="zh-CN"/>
          <w14:textFill>
            <w14:solidFill>
              <w14:schemeClr w14:val="tx1"/>
            </w14:solidFill>
          </w14:textFill>
        </w:rPr>
        <w:t>制定的规范性文件进行全面清理。经清理，决定继续有效规范性文件</w:t>
      </w:r>
      <w:r>
        <w:rPr>
          <w:rFonts w:hint="eastAsia" w:ascii="仿宋" w:hAnsi="仿宋" w:eastAsia="仿宋" w:cs="仿宋"/>
          <w:b w:val="0"/>
          <w:bCs w:val="0"/>
          <w:color w:val="000000" w:themeColor="text1"/>
          <w:sz w:val="32"/>
          <w:szCs w:val="32"/>
          <w:lang w:val="en-US" w:eastAsia="zh-CN"/>
          <w14:textFill>
            <w14:solidFill>
              <w14:schemeClr w14:val="tx1"/>
            </w14:solidFill>
          </w14:textFill>
        </w:rPr>
        <w:t>70</w:t>
      </w:r>
      <w:r>
        <w:rPr>
          <w:rFonts w:hint="eastAsia" w:ascii="仿宋" w:hAnsi="仿宋" w:eastAsia="仿宋" w:cs="仿宋"/>
          <w:b w:val="0"/>
          <w:bCs w:val="0"/>
          <w:color w:val="000000" w:themeColor="text1"/>
          <w:sz w:val="32"/>
          <w:szCs w:val="32"/>
          <w:lang w:eastAsia="zh-CN"/>
          <w14:textFill>
            <w14:solidFill>
              <w14:schemeClr w14:val="tx1"/>
            </w14:solidFill>
          </w14:textFill>
        </w:rPr>
        <w:t>件，失效规范性文件</w:t>
      </w:r>
      <w:r>
        <w:rPr>
          <w:rFonts w:hint="eastAsia" w:ascii="仿宋" w:hAnsi="仿宋" w:eastAsia="仿宋" w:cs="仿宋"/>
          <w:b w:val="0"/>
          <w:bCs w:val="0"/>
          <w:color w:val="000000" w:themeColor="text1"/>
          <w:sz w:val="32"/>
          <w:szCs w:val="32"/>
          <w:lang w:val="en-US" w:eastAsia="zh-CN"/>
          <w14:textFill>
            <w14:solidFill>
              <w14:schemeClr w14:val="tx1"/>
            </w14:solidFill>
          </w14:textFill>
        </w:rPr>
        <w:t>26</w:t>
      </w:r>
      <w:r>
        <w:rPr>
          <w:rFonts w:hint="eastAsia" w:ascii="仿宋" w:hAnsi="仿宋" w:eastAsia="仿宋" w:cs="仿宋"/>
          <w:b w:val="0"/>
          <w:bCs w:val="0"/>
          <w:color w:val="000000" w:themeColor="text1"/>
          <w:sz w:val="32"/>
          <w:szCs w:val="32"/>
          <w:lang w:eastAsia="zh-CN"/>
          <w14:textFill>
            <w14:solidFill>
              <w14:schemeClr w14:val="tx1"/>
            </w14:solidFill>
          </w14:textFill>
        </w:rPr>
        <w:t>件。现将清理结果予以公布。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凡宣布失效的规范性文件，不再作为行政管理的依据。实施部门要做好文件停止执行后的管理衔接工作；确因经济社会管理需要，实施部门应尽快拟制新的管理规定，以保持政策和管理工作的延续性和稳定性。</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kern w:val="32"/>
          <w:sz w:val="32"/>
          <w:szCs w:val="32"/>
        </w:rPr>
        <w:t xml:space="preserve">    </w:t>
      </w:r>
    </w:p>
    <w:p>
      <w:pPr>
        <w:keepNext w:val="0"/>
        <w:keepLines w:val="0"/>
        <w:pageBreakBefore w:val="0"/>
        <w:widowControl w:val="0"/>
        <w:kinsoku/>
        <w:wordWrap/>
        <w:overflowPunct/>
        <w:topLinePunct w:val="0"/>
        <w:autoSpaceDE/>
        <w:autoSpaceDN/>
        <w:bidi w:val="0"/>
        <w:adjustRightInd/>
        <w:spacing w:line="520" w:lineRule="exact"/>
        <w:ind w:left="1918" w:leftChars="304" w:hanging="1280" w:hangingChars="400"/>
        <w:jc w:val="left"/>
        <w:textAlignment w:val="auto"/>
        <w:rPr>
          <w:rFonts w:hint="eastAsia" w:ascii="仿宋" w:hAnsi="仿宋" w:eastAsia="仿宋" w:cs="仿宋"/>
          <w:sz w:val="32"/>
          <w:szCs w:val="32"/>
        </w:rPr>
      </w:pPr>
      <w:r>
        <w:rPr>
          <w:rFonts w:hint="eastAsia" w:ascii="仿宋" w:hAnsi="仿宋" w:eastAsia="仿宋" w:cs="仿宋"/>
          <w:sz w:val="32"/>
          <w:szCs w:val="32"/>
        </w:rPr>
        <w:t>附件：1．管城回族区人民政府继续有效规范性文件目录</w:t>
      </w:r>
    </w:p>
    <w:p>
      <w:pPr>
        <w:keepNext w:val="0"/>
        <w:keepLines w:val="0"/>
        <w:pageBreakBefore w:val="0"/>
        <w:widowControl w:val="0"/>
        <w:kinsoku/>
        <w:wordWrap/>
        <w:overflowPunct/>
        <w:topLinePunct w:val="0"/>
        <w:autoSpaceDE/>
        <w:autoSpaceDN/>
        <w:bidi w:val="0"/>
        <w:adjustRightInd/>
        <w:spacing w:line="520" w:lineRule="exact"/>
        <w:ind w:left="1915" w:leftChars="912" w:firstLine="320" w:firstLineChars="1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(43件)</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          2．管城回族区人民政府失效规范性文件目录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16件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3．管城回族区人民政府办公室继续有效规范性文件</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 xml:space="preserve">             目录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27件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1920" w:leftChars="0" w:right="0" w:rightChars="0" w:hanging="1920" w:hangingChars="600"/>
        <w:textAlignment w:val="auto"/>
        <w:outlineLvl w:val="9"/>
        <w:rPr>
          <w:rFonts w:hint="eastAsia" w:ascii="仿宋" w:hAnsi="仿宋" w:eastAsia="仿宋" w:cs="仿宋"/>
          <w:color w:val="000000"/>
          <w:sz w:val="32"/>
          <w:szCs w:val="32"/>
          <w:lang w:eastAsia="zh-CN"/>
        </w:rPr>
      </w:pPr>
      <w:r>
        <w:rPr>
          <w:rFonts w:hint="eastAsia" w:ascii="仿宋" w:hAnsi="仿宋" w:eastAsia="仿宋" w:cs="仿宋"/>
          <w:sz w:val="32"/>
          <w:szCs w:val="32"/>
        </w:rPr>
        <w:t xml:space="preserve">          4．管城回族区人民政府办公室失效规范性文件目录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10件</w:t>
      </w:r>
      <w:r>
        <w:rPr>
          <w:rFonts w:hint="eastAsia" w:ascii="仿宋" w:hAnsi="仿宋" w:eastAsia="仿宋" w:cs="仿宋"/>
          <w:sz w:val="32"/>
          <w:szCs w:val="32"/>
          <w:lang w:eastAsia="zh-CN"/>
        </w:rPr>
        <w:t>）</w:t>
      </w:r>
    </w:p>
    <w:p>
      <w:pPr>
        <w:jc w:val="right"/>
        <w:rPr>
          <w:rFonts w:hint="eastAsia" w:ascii="仿宋" w:hAnsi="仿宋" w:eastAsia="仿宋" w:cs="仿宋"/>
          <w:kern w:val="32"/>
          <w:sz w:val="32"/>
          <w:szCs w:val="32"/>
          <w:lang w:val="en-US" w:eastAsia="zh-CN"/>
        </w:rPr>
      </w:pPr>
    </w:p>
    <w:p>
      <w:pPr>
        <w:jc w:val="right"/>
        <w:rPr>
          <w:rFonts w:hint="eastAsia" w:ascii="仿宋" w:hAnsi="仿宋" w:eastAsia="仿宋" w:cs="仿宋"/>
          <w:kern w:val="32"/>
          <w:sz w:val="32"/>
          <w:szCs w:val="32"/>
          <w:lang w:val="en-US" w:eastAsia="zh-CN"/>
        </w:rPr>
      </w:pPr>
      <w:r>
        <w:rPr>
          <w:rFonts w:hint="eastAsia" w:ascii="仿宋" w:hAnsi="仿宋" w:eastAsia="仿宋" w:cs="仿宋"/>
          <w:kern w:val="32"/>
          <w:sz w:val="32"/>
          <w:szCs w:val="32"/>
          <w:lang w:val="en-US" w:eastAsia="zh-CN"/>
        </w:rPr>
        <w:t>2023年 月 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黑体" w:eastAsia="黑体"/>
          <w:color w:val="000000"/>
          <w:sz w:val="32"/>
          <w:szCs w:val="32"/>
        </w:rPr>
      </w:pPr>
      <w:r>
        <w:rPr>
          <w:rFonts w:hint="eastAsia" w:ascii="黑体" w:eastAsia="黑体"/>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outlineLvl w:val="9"/>
        <w:rPr>
          <w:rFonts w:hint="eastAsia" w:ascii="黑体" w:eastAsia="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管城回族区人民政府继续有效规范性文件目录（43件）</w:t>
      </w:r>
    </w:p>
    <w:tbl>
      <w:tblPr>
        <w:tblStyle w:val="5"/>
        <w:tblpPr w:leftFromText="180" w:rightFromText="180" w:vertAnchor="text" w:horzAnchor="page" w:tblpX="1357" w:tblpY="353"/>
        <w:tblOverlap w:val="never"/>
        <w:tblW w:w="9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081"/>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5" w:type="dxa"/>
            <w:noWrap w:val="0"/>
            <w:vAlign w:val="center"/>
          </w:tcPr>
          <w:p>
            <w:pPr>
              <w:widowControl/>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6081" w:type="dxa"/>
            <w:noWrap w:val="0"/>
            <w:vAlign w:val="center"/>
          </w:tcPr>
          <w:p>
            <w:pPr>
              <w:widowControl/>
              <w:spacing w:line="28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文件名称</w:t>
            </w:r>
          </w:p>
        </w:tc>
        <w:tc>
          <w:tcPr>
            <w:tcW w:w="2475" w:type="dxa"/>
            <w:noWrap w:val="0"/>
            <w:vAlign w:val="center"/>
          </w:tcPr>
          <w:p>
            <w:pPr>
              <w:widowControl/>
              <w:spacing w:line="28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关于印发管城回族区重大活动档案管理办法的通知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关于加强区政府具体行政行为合法性审核工作的通知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关于印发管城回族区人民政府具体行政行为法制审核</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工作规则（试行）的通知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关于进一步加强政府法制工作的意见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管政﹝2009﹞44号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关于印发管城回族区粮食应急预案的通知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关于实行物业管理联席会议制度有关</w:t>
            </w:r>
            <w:r>
              <w:rPr>
                <w:rFonts w:hint="eastAsia" w:ascii="仿宋_GB2312" w:hAnsi="仿宋_GB2312" w:eastAsia="仿宋_GB2312" w:cs="仿宋_GB2312"/>
                <w:color w:val="000000"/>
                <w:sz w:val="24"/>
                <w:szCs w:val="24"/>
                <w:highlight w:val="none"/>
              </w:rPr>
              <w:t>要</w:t>
            </w:r>
            <w:r>
              <w:rPr>
                <w:rFonts w:hint="eastAsia" w:ascii="仿宋_GB2312" w:hAnsi="仿宋_GB2312" w:eastAsia="仿宋_GB2312" w:cs="仿宋_GB2312"/>
                <w:color w:val="000000"/>
                <w:sz w:val="24"/>
                <w:szCs w:val="24"/>
              </w:rPr>
              <w:t>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管政﹝2010﹞</w:t>
            </w:r>
            <w:r>
              <w:rPr>
                <w:rFonts w:hint="eastAsia" w:ascii="仿宋_GB2312" w:hAnsi="仿宋_GB2312" w:eastAsia="仿宋_GB2312" w:cs="仿宋_GB2312"/>
                <w:color w:val="000000"/>
                <w:sz w:val="24"/>
                <w:szCs w:val="24"/>
                <w:lang w:val="en-US" w:eastAsia="zh-CN"/>
              </w:rPr>
              <w:t>36</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关于印发管城回族区农村公路管理养护办法的通知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关于印发管城回族区物业管理纳入社区建设工作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关于废止征地拆迁类3个规范性文件的通知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关于印发调整社区居委会专职工作者报酬补贴和社区</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办公经费的实施方案的通知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关于深化行政审批制度改革的实施意见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关于印发管城回族区南部生态建设工作方案的通知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26</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关于印发管城回族区铁路沿线绿化建设工程实施方案的</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管政﹝2013﹞1</w:t>
            </w:r>
            <w:r>
              <w:rPr>
                <w:rFonts w:hint="eastAsia" w:ascii="仿宋_GB2312" w:hAnsi="仿宋_GB2312" w:eastAsia="仿宋_GB2312" w:cs="仿宋_GB2312"/>
                <w:color w:val="000000"/>
                <w:sz w:val="24"/>
                <w:szCs w:val="24"/>
                <w:lang w:val="en-US" w:eastAsia="zh-CN"/>
              </w:rPr>
              <w:t>28</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关于印发管城回族区数字化城市管理实施办法的通知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关于印发管城回族区优抚对象医疗保障办法的通知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关于印发管城回族区民乐里片区旧城改造项目房屋征收补偿方案的通知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管政〔2014〕32号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关于印发管城回族区招商引资项目评审暂行办法</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（试行）的通知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关于印发管城回族区行业协会商会与行政机关脱钩</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关于印发管城回族区招商引资项目评审实施细则的通知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关于印发管城回族区中小学幼儿园建设及教育资源整合实施方案的通知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关于取消民生服务事项中繁文缛节和不必要证明的通知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关于进一步规范政务服务体系建设的实施意见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关于印发区属国有公司资本资金风险管理暂行办法的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关于印发财政注入区属国有公司资本运作管理</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关于印发管城回族区电子政务项目建设管理办法的通知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关于进一步鼓励和促进企业进入新三板及区域性股权</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交易市场的实施意见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关于进一步完善计划生育扶助保障工作的意见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关于印发管城回族区农贸市场规划建设和提升改造专项资金奖补暂行办法的通知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关于在市场体系建设中建立公平竞争审查制度的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关于印发管城回族区城市精细化管理三年行动</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关于印发管城回族区卫生城市长效管理工作方案的通知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关于印发商都历史文化区起步区产业发展管理</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暂行办法的通知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关于管城回族区生源地信用助学贷款工作的实施意见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关于印发2019年管城回族区城市园林绿化工作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关于印发管城回族区老旧片区综合整治提升工作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关于印发2019年管城回族区百城建设提质工程工作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关于印发管城回族区老旧小区综合改造工程</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38</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关于印发管城回族区进一步改进城市精细化管理</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39</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关于推进“亩均论英雄”综合评价的实施意见</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郑州市管城回族区人民政府关于公布规范性文件清理结果的通知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管政〔2020〕51号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41</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郑州市管城回族区人民政府关于公布规范性文件清理结果的通知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管政〔2022〕7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highlight w:val="red"/>
                <w:lang w:val="en-US" w:eastAsia="zh-CN"/>
              </w:rPr>
            </w:pPr>
            <w:r>
              <w:rPr>
                <w:rFonts w:hint="eastAsia" w:ascii="仿宋_GB2312" w:hAnsi="仿宋_GB2312" w:eastAsia="仿宋_GB2312" w:cs="仿宋_GB2312"/>
                <w:color w:val="000000"/>
                <w:sz w:val="24"/>
                <w:szCs w:val="24"/>
                <w:highlight w:val="none"/>
                <w:lang w:val="en-US" w:eastAsia="zh-CN"/>
              </w:rPr>
              <w:t>42</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郑州市管城回族区人民政府关于印发管城回族区促进个转企小升规规改股股上市实施方案的通知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管政〔2022〕21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4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w:t>
            </w:r>
          </w:p>
        </w:tc>
        <w:tc>
          <w:tcPr>
            <w:tcW w:w="608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郑州市管城回族区人民政府关于印发管城回族区燃气用户加装安全装置工作实施方案的通知</w:t>
            </w:r>
          </w:p>
        </w:tc>
        <w:tc>
          <w:tcPr>
            <w:tcW w:w="247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管政〔2022〕31号</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eastAsia="仿宋_GB2312"/>
          <w:sz w:val="32"/>
          <w:szCs w:val="32"/>
        </w:rPr>
      </w:pPr>
    </w:p>
    <w:p>
      <w:pPr>
        <w:spacing w:line="560" w:lineRule="exact"/>
        <w:jc w:val="both"/>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bookmarkStart w:id="0" w:name="_GoBack"/>
      <w:bookmarkEnd w:id="0"/>
      <w:r>
        <w:rPr>
          <w:rFonts w:hint="eastAsia" w:ascii="黑体" w:eastAsia="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管城回族区人民政府失效规范性文件目录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（16件）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宋体" w:eastAsia="方正小标宋简体"/>
          <w:color w:val="000000"/>
          <w:sz w:val="32"/>
          <w:szCs w:val="32"/>
          <w:lang w:val="en-US" w:eastAsia="zh-CN"/>
        </w:rPr>
      </w:pPr>
    </w:p>
    <w:tbl>
      <w:tblPr>
        <w:tblStyle w:val="5"/>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6107"/>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15" w:type="dxa"/>
            <w:noWrap w:val="0"/>
            <w:vAlign w:val="center"/>
          </w:tcPr>
          <w:p>
            <w:pPr>
              <w:widowControl/>
              <w:spacing w:line="280" w:lineRule="exact"/>
              <w:jc w:val="center"/>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107"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546"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关于认真贯彻《郑州市行政机关合同管理办法》的通知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管政﹝2010﹞69号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关于明确火灾隐患排查整治职责切实加强消防安全</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管理的通知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管政﹝2013﹞118号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关于认真做好第二次全国地名普查工作的通知</w:t>
            </w:r>
            <w:r>
              <w:rPr>
                <w:rFonts w:hint="eastAsia"/>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管政〔2015〕23号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关于印发管城回族区火灾隐患综合整治暨消防安全提升工作总体方案的通知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管政〔2015〕122号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关于印发管城回族区集中开展消防隐患排查整治</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关于做好高龄津贴发放管理工作的通知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both"/>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关于印发管城回族区古民居征集与保护利用工作暂行</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办法的通知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关于印发管城回族区政府投资建设项目代建制</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管理办法的通知</w:t>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关于印发管城回族区散煤治理工作方案的通知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管政〔2016〕95号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关于印发2017年管城回族区城市园林绿化工作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关于印发2017年管城回族区生态保遗工程专项</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关于印发管城回族区精神卫生工作规划</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（2017—2020年）的通知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关于进一步加强文物工作的实施意见</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管政〔2017〕89号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关于印发管城回族区推进“厕所革命”公厕建设</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关于印发管城回族区停车场建设管理工作实施方案</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（试行）的通知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管政〔2018〕79号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5"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10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关于印发2019年管城回族区生态保遗工程专项</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r>
              <w:rPr>
                <w:rFonts w:hint="eastAsia" w:ascii="仿宋_GB2312" w:hAnsi="仿宋_GB2312" w:eastAsia="仿宋_GB2312" w:cs="仿宋_GB2312"/>
                <w:color w:val="000000"/>
                <w:sz w:val="24"/>
                <w:szCs w:val="24"/>
                <w:lang w:val="en-US" w:eastAsia="zh-CN"/>
              </w:rPr>
              <w:tab/>
            </w:r>
          </w:p>
        </w:tc>
        <w:tc>
          <w:tcPr>
            <w:tcW w:w="2546"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管政〔2019〕9号</w:t>
            </w:r>
          </w:p>
        </w:tc>
      </w:tr>
    </w:tbl>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tabs>
          <w:tab w:val="left" w:pos="180"/>
          <w:tab w:val="left" w:pos="360"/>
        </w:tabs>
        <w:rPr>
          <w:rFonts w:hint="eastAsia" w:ascii="仿宋_GB2312" w:eastAsia="仿宋_GB2312"/>
          <w:sz w:val="32"/>
          <w:szCs w:val="32"/>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eastAsia="黑体"/>
          <w:color w:val="000000"/>
          <w:sz w:val="32"/>
          <w:szCs w:val="32"/>
          <w:lang w:val="en-US"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3</w:t>
      </w:r>
    </w:p>
    <w:p>
      <w:pPr>
        <w:pStyle w:val="2"/>
        <w:rPr>
          <w:rFonts w:hint="eastAsia"/>
          <w:lang w:val="en-US" w:eastAsia="zh-CN"/>
        </w:rPr>
      </w:pPr>
    </w:p>
    <w:p>
      <w:pPr>
        <w:keepNext w:val="0"/>
        <w:keepLines w:val="0"/>
        <w:pageBreakBefore w:val="0"/>
        <w:widowControl w:val="0"/>
        <w:tabs>
          <w:tab w:val="left" w:pos="180"/>
          <w:tab w:val="left" w:pos="36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管城回族区人民政府办公室继续有效</w:t>
      </w:r>
    </w:p>
    <w:p>
      <w:pPr>
        <w:keepNext w:val="0"/>
        <w:keepLines w:val="0"/>
        <w:pageBreakBefore w:val="0"/>
        <w:widowControl w:val="0"/>
        <w:tabs>
          <w:tab w:val="left" w:pos="180"/>
          <w:tab w:val="left" w:pos="36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方正小标宋_GBK" w:hAnsi="方正小标宋_GBK" w:eastAsia="方正小标宋_GBK" w:cs="方正小标宋_GBK"/>
          <w:color w:val="000000"/>
          <w:sz w:val="44"/>
          <w:szCs w:val="44"/>
          <w:lang w:val="en-US" w:eastAsia="zh-CN"/>
        </w:rPr>
        <w:t>规范性文件目录（27件）</w:t>
      </w:r>
    </w:p>
    <w:tbl>
      <w:tblPr>
        <w:tblStyle w:val="5"/>
        <w:tblpPr w:leftFromText="180" w:rightFromText="180" w:vertAnchor="text" w:horzAnchor="page" w:tblpX="1192" w:tblpY="359"/>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23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1" w:type="dxa"/>
            <w:noWrap w:val="0"/>
            <w:vAlign w:val="center"/>
          </w:tcPr>
          <w:p>
            <w:pPr>
              <w:widowControl/>
              <w:spacing w:line="280" w:lineRule="exact"/>
              <w:jc w:val="center"/>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231"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627"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关于我区三无残疾人生活救助工作实施方案的通知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管政办﹝2009﹞33号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关于印发管城回族区以奖促治解决农村突出环境问题实施方案的通知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关于印发管城回族区加快推进残疾人社会保障体系和</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服务体系建设实施方案的通知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关于印发管城回族区房屋安全普查工作方案的通知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郑州市</w:t>
            </w:r>
            <w:r>
              <w:rPr>
                <w:rFonts w:hint="eastAsia" w:ascii="仿宋_GB2312" w:hAnsi="仿宋_GB2312" w:eastAsia="仿宋_GB2312" w:cs="仿宋_GB2312"/>
                <w:color w:val="000000"/>
                <w:sz w:val="24"/>
                <w:szCs w:val="24"/>
                <w:lang w:eastAsia="zh-CN"/>
              </w:rPr>
              <w:t>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关于建立管城回族区行政审批六位一体监督机制的通知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w:t>
            </w:r>
            <w:r>
              <w:rPr>
                <w:rFonts w:hint="eastAsia" w:ascii="仿宋_GB2312" w:hAnsi="仿宋_GB2312" w:eastAsia="仿宋_GB2312" w:cs="仿宋_GB2312"/>
                <w:color w:val="000000"/>
                <w:sz w:val="24"/>
                <w:szCs w:val="24"/>
                <w:lang w:eastAsia="zh-CN"/>
              </w:rPr>
              <w:t>办</w:t>
            </w:r>
            <w:r>
              <w:rPr>
                <w:rFonts w:hint="eastAsia" w:ascii="仿宋_GB2312" w:hAnsi="仿宋_GB2312" w:eastAsia="仿宋_GB2312" w:cs="仿宋_GB2312"/>
                <w:color w:val="000000"/>
                <w:sz w:val="24"/>
                <w:szCs w:val="24"/>
              </w:rPr>
              <w:t>﹝2013﹞</w:t>
            </w:r>
            <w:r>
              <w:rPr>
                <w:rFonts w:hint="eastAsia" w:ascii="仿宋_GB2312" w:hAnsi="仿宋_GB2312" w:eastAsia="仿宋_GB2312" w:cs="仿宋_GB2312"/>
                <w:color w:val="000000"/>
                <w:sz w:val="24"/>
                <w:szCs w:val="24"/>
                <w:lang w:val="en-US" w:eastAsia="zh-CN"/>
              </w:rPr>
              <w:t>40</w:t>
            </w:r>
            <w:r>
              <w:rPr>
                <w:rFonts w:hint="eastAsia" w:ascii="仿宋_GB2312" w:hAnsi="仿宋_GB2312" w:eastAsia="仿宋_GB2312" w:cs="仿宋_GB2312"/>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关于保留及失效2007―2013年度制定的规范性文件的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关于印发管城回族区清理规范行政审批中介服务</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关于印发《管城回族区行政权责事项运行监督管理办法》等“五单一网”制度改革配套机制的通知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关于印发《管城回族区“五单一网”运行清单动态调整暂行办法》等“五单一网”制度改革配套机制的通知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关于印发管城回族区简化优化公共服务流程方便基层群众办事创业工作实施方案的通知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关于印发管城回族区互联网金融风险专项整治</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工作方案的通知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关于印发管城回族区切实加强乡村医生队伍建设</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关于印发管城回族区家庭医生签约服务实施方案</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（试行）的通知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关于印发管城回族区运用云计算大数据开展综合治税工作实施办法的通知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关于公布规范性文件清理结果的通知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关于印发管城回族区固定资产投资项目节能审查</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实施办法的通知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管政办〔2017〕54号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关于印发管城回族区加大科技研发投入实施方案的通知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18</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关于印发2018年管城回族区城市精细化管理工作方案</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关于印发管城回族区建立现代医院管理制度实施方案的</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管政办〔2018〕52号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关于管城回族区城市环境卫生精细化管理工作方案的通知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21</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关于印发管城回族区城镇小区配套幼儿园建设管理办法（试行）的通知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关于印发管城回族区城镇小区配套幼儿园和无证幼儿园</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专项治理工作方案（试行）的通知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管政办〔2019〕22号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关于印发管城回族区“亩均论英雄”工业企业综合评价</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w:t>
            </w:r>
          </w:p>
        </w:tc>
        <w:tc>
          <w:tcPr>
            <w:tcW w:w="6231" w:type="dxa"/>
            <w:noWrap w:val="0"/>
            <w:vAlign w:val="center"/>
          </w:tcPr>
          <w:p>
            <w:pPr>
              <w:widowControl/>
              <w:spacing w:line="280" w:lineRule="exact"/>
              <w:jc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郑州市管城回族区人民政府办公室关于印发管城回族区最低生活保障审批权限下放工作实施方案的通知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FF0000"/>
                <w:sz w:val="24"/>
                <w:szCs w:val="24"/>
                <w:lang w:val="en-US"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管政办〔2020〕22号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郑州市管城回族区人民政府办公室关于印发郑州市管城回族区区属国有企业国有资产管理暂行办法的通知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管政办〔2020〕27号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郑州市管城回族区人民政府办公室关于</w:t>
            </w:r>
          </w:p>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印发郑州市管城回族区区属国有企业负责人经营业绩考核暂行办法的通知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管政办〔2020〕28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27</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郑州市管城回族区人民政府办公室关于公布管城回族区乡村两级政务服务事项推行证明事项告知承诺制清单的通知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管政办〔2022〕30号</w:t>
            </w:r>
          </w:p>
        </w:tc>
      </w:tr>
    </w:tbl>
    <w:p>
      <w:pPr>
        <w:tabs>
          <w:tab w:val="left" w:pos="180"/>
          <w:tab w:val="left" w:pos="360"/>
        </w:tabs>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lang w:val="en-US" w:eastAsia="zh-CN"/>
        </w:rPr>
      </w:pPr>
    </w:p>
    <w:p>
      <w:pPr>
        <w:tabs>
          <w:tab w:val="left" w:pos="180"/>
          <w:tab w:val="left" w:pos="360"/>
        </w:tabs>
        <w:rPr>
          <w:rFonts w:hint="eastAsia" w:ascii="仿宋_GB2312" w:eastAsia="仿宋_GB2312"/>
          <w:sz w:val="32"/>
          <w:szCs w:val="32"/>
        </w:rPr>
      </w:pPr>
      <w:r>
        <w:rPr>
          <w:rFonts w:hint="eastAsia" w:ascii="仿宋_GB2312" w:eastAsia="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管城回族区人民政府办公室失效规范性文件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eastAsia="仿宋_GB2312"/>
          <w:sz w:val="28"/>
          <w:szCs w:val="28"/>
        </w:rPr>
      </w:pPr>
      <w:r>
        <w:rPr>
          <w:rFonts w:hint="eastAsia" w:ascii="方正小标宋_GBK" w:hAnsi="方正小标宋_GBK" w:eastAsia="方正小标宋_GBK" w:cs="方正小标宋_GBK"/>
          <w:color w:val="000000"/>
          <w:sz w:val="44"/>
          <w:szCs w:val="44"/>
          <w:lang w:val="en-US" w:eastAsia="zh-CN"/>
        </w:rPr>
        <w:t>目录（10件）</w:t>
      </w:r>
    </w:p>
    <w:tbl>
      <w:tblPr>
        <w:tblStyle w:val="5"/>
        <w:tblpPr w:leftFromText="180" w:rightFromText="180" w:vertAnchor="text" w:horzAnchor="page" w:tblpX="1192" w:tblpY="359"/>
        <w:tblOverlap w:val="never"/>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23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741" w:type="dxa"/>
            <w:noWrap w:val="0"/>
            <w:vAlign w:val="center"/>
          </w:tcPr>
          <w:p>
            <w:pPr>
              <w:widowControl/>
              <w:spacing w:line="280" w:lineRule="exact"/>
              <w:jc w:val="center"/>
              <w:rPr>
                <w:rFonts w:hint="eastAsia" w:ascii="黑体" w:hAnsi="宋体" w:eastAsia="黑体"/>
                <w:color w:val="000000"/>
                <w:sz w:val="24"/>
                <w:szCs w:val="24"/>
              </w:rPr>
            </w:pPr>
            <w:r>
              <w:rPr>
                <w:rFonts w:hint="eastAsia" w:ascii="黑体" w:hAnsi="宋体" w:eastAsia="黑体"/>
                <w:color w:val="000000"/>
                <w:sz w:val="24"/>
                <w:szCs w:val="24"/>
              </w:rPr>
              <w:t>序号</w:t>
            </w:r>
          </w:p>
        </w:tc>
        <w:tc>
          <w:tcPr>
            <w:tcW w:w="6231"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文件名称</w:t>
            </w:r>
          </w:p>
        </w:tc>
        <w:tc>
          <w:tcPr>
            <w:tcW w:w="2627" w:type="dxa"/>
            <w:noWrap w:val="0"/>
            <w:vAlign w:val="center"/>
          </w:tcPr>
          <w:p>
            <w:pPr>
              <w:widowControl/>
              <w:spacing w:line="280" w:lineRule="exact"/>
              <w:jc w:val="center"/>
              <w:rPr>
                <w:rFonts w:hint="eastAsia" w:ascii="黑体" w:hAnsi="宋体" w:eastAsia="黑体"/>
                <w:color w:val="000000"/>
                <w:sz w:val="24"/>
                <w:szCs w:val="24"/>
                <w:lang w:eastAsia="zh-CN"/>
              </w:rPr>
            </w:pPr>
            <w:r>
              <w:rPr>
                <w:rFonts w:hint="eastAsia" w:ascii="黑体" w:hAnsi="宋体" w:eastAsia="黑体"/>
                <w:color w:val="000000"/>
                <w:sz w:val="24"/>
                <w:szCs w:val="24"/>
                <w:lang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关于做好流动人口基本公共卫生计生服务工作的指导意见</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关于印发管城回族区依托网格化管理推进大气污染防治</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工作专项方案的通知</w:t>
            </w:r>
            <w:r>
              <w:rPr>
                <w:rFonts w:hint="eastAsia" w:ascii="仿宋_GB2312" w:hAnsi="仿宋_GB2312" w:eastAsia="仿宋_GB2312" w:cs="仿宋_GB2312"/>
                <w:color w:val="000000"/>
                <w:sz w:val="24"/>
                <w:szCs w:val="24"/>
              </w:rPr>
              <w:tab/>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管政办〔2016〕27号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关于印发管城回族区全民科学素质行动计划纲要实施方案（2016—2020年）的通知</w:t>
            </w:r>
            <w:r>
              <w:rPr>
                <w:rFonts w:hint="eastAsia" w:ascii="仿宋_GB2312" w:hAnsi="仿宋_GB2312" w:eastAsia="仿宋_GB2312" w:cs="仿宋_GB2312"/>
                <w:color w:val="000000"/>
                <w:sz w:val="24"/>
                <w:szCs w:val="24"/>
              </w:rPr>
              <w:tab/>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关于强化疫苗流通和预防接种管理的意见</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关于印发管城回族区第二次全国污染源普查工作方案的</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通知</w:t>
            </w:r>
            <w:r>
              <w:rPr>
                <w:rFonts w:hint="eastAsia" w:ascii="仿宋_GB2312" w:hAnsi="仿宋_GB2312" w:eastAsia="仿宋_GB2312" w:cs="仿宋_GB2312"/>
                <w:color w:val="000000"/>
                <w:sz w:val="24"/>
                <w:szCs w:val="24"/>
              </w:rPr>
              <w:tab/>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关于进一步加强文物安全工作的实施意见</w:t>
            </w:r>
            <w:r>
              <w:rPr>
                <w:rFonts w:hint="eastAsia" w:ascii="仿宋_GB2312" w:hAnsi="仿宋_GB2312" w:eastAsia="仿宋_GB2312" w:cs="仿宋_GB2312"/>
                <w:color w:val="000000"/>
                <w:sz w:val="24"/>
                <w:szCs w:val="24"/>
              </w:rPr>
              <w:tab/>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郑州市管城回族区人民政府办公室关于印发郑州市管城回族区2020年度大气污染防治重点工作实施方案的通知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管政办〔2020〕33号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关于印发管城回族区“万人助万企”稳企纾困若干措施</w:t>
            </w:r>
          </w:p>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郑州市管城回族区人民政府办公室关于印发管城回族区2022年稳经济促增长18条措施的通知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管政办〔2022〕12号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41" w:type="dxa"/>
            <w:noWrap w:val="0"/>
            <w:vAlign w:val="center"/>
          </w:tcPr>
          <w:p>
            <w:pPr>
              <w:widowControl/>
              <w:spacing w:line="28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6231"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郑州市管城回族区人民政府办公室关于印发管城回族区2023年春节期间烟花爆竹限放工作方案的通知</w:t>
            </w:r>
          </w:p>
        </w:tc>
        <w:tc>
          <w:tcPr>
            <w:tcW w:w="2627" w:type="dxa"/>
            <w:noWrap w:val="0"/>
            <w:vAlign w:val="center"/>
          </w:tcPr>
          <w:p>
            <w:pPr>
              <w:widowControl/>
              <w:spacing w:line="2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管政办〔202</w:t>
            </w:r>
            <w:r>
              <w:rPr>
                <w:rFonts w:hint="eastAsia" w:ascii="仿宋_GB2312" w:hAnsi="仿宋_GB2312" w:eastAsia="仿宋_GB2312" w:cs="仿宋_GB2312"/>
                <w:color w:val="000000"/>
                <w:sz w:val="24"/>
                <w:szCs w:val="24"/>
                <w:highlight w:val="none"/>
                <w:lang w:val="en-US" w:eastAsia="zh-CN"/>
              </w:rPr>
              <w:t>3</w:t>
            </w:r>
            <w:r>
              <w:rPr>
                <w:rFonts w:hint="eastAsia" w:ascii="仿宋_GB2312" w:hAnsi="仿宋_GB2312" w:eastAsia="仿宋_GB2312" w:cs="仿宋_GB2312"/>
                <w:color w:val="000000"/>
                <w:sz w:val="24"/>
                <w:szCs w:val="24"/>
                <w:highlight w:val="none"/>
              </w:rPr>
              <w:t>〕</w:t>
            </w:r>
            <w:r>
              <w:rPr>
                <w:rFonts w:hint="eastAsia" w:ascii="仿宋_GB2312" w:hAnsi="仿宋_GB2312" w:eastAsia="仿宋_GB2312" w:cs="仿宋_GB2312"/>
                <w:color w:val="000000"/>
                <w:sz w:val="24"/>
                <w:szCs w:val="24"/>
                <w:highlight w:val="none"/>
                <w:lang w:val="en-US" w:eastAsia="zh-CN"/>
              </w:rPr>
              <w:t>2</w:t>
            </w:r>
            <w:r>
              <w:rPr>
                <w:rFonts w:hint="eastAsia" w:ascii="仿宋_GB2312" w:hAnsi="仿宋_GB2312" w:eastAsia="仿宋_GB2312" w:cs="仿宋_GB2312"/>
                <w:color w:val="000000"/>
                <w:sz w:val="24"/>
                <w:szCs w:val="24"/>
                <w:highlight w:val="none"/>
              </w:rPr>
              <w:t>号</w:t>
            </w:r>
          </w:p>
        </w:tc>
      </w:tr>
    </w:tbl>
    <w:p>
      <w:pPr>
        <w:rPr>
          <w:rFonts w:hint="eastAsia"/>
          <w:lang w:val="en-US" w:eastAsia="zh-CN"/>
        </w:rPr>
      </w:pPr>
    </w:p>
    <w:sectPr>
      <w:footerReference r:id="rId3" w:type="default"/>
      <w:pgSz w:w="11906" w:h="16838"/>
      <w:pgMar w:top="1984" w:right="1531" w:bottom="209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2RiYTJhNzRiNDk4OGZlNmM5N2FhNTZkODM1YWIifQ=="/>
  </w:docVars>
  <w:rsids>
    <w:rsidRoot w:val="22DD72C0"/>
    <w:rsid w:val="007A1658"/>
    <w:rsid w:val="008F6EB2"/>
    <w:rsid w:val="00B46F01"/>
    <w:rsid w:val="00FB4547"/>
    <w:rsid w:val="01F1594A"/>
    <w:rsid w:val="02BF77F6"/>
    <w:rsid w:val="02C95F7F"/>
    <w:rsid w:val="02E4100B"/>
    <w:rsid w:val="02FC0103"/>
    <w:rsid w:val="03387568"/>
    <w:rsid w:val="03433F84"/>
    <w:rsid w:val="035241C7"/>
    <w:rsid w:val="03555A65"/>
    <w:rsid w:val="036A6737"/>
    <w:rsid w:val="03D42E2E"/>
    <w:rsid w:val="04253689"/>
    <w:rsid w:val="04561A95"/>
    <w:rsid w:val="04693B13"/>
    <w:rsid w:val="04891E6A"/>
    <w:rsid w:val="04B30C95"/>
    <w:rsid w:val="04D550AF"/>
    <w:rsid w:val="058A40EC"/>
    <w:rsid w:val="05A351AD"/>
    <w:rsid w:val="05AD1B88"/>
    <w:rsid w:val="061E21C3"/>
    <w:rsid w:val="06221A6C"/>
    <w:rsid w:val="062736E9"/>
    <w:rsid w:val="0633208D"/>
    <w:rsid w:val="066C37F1"/>
    <w:rsid w:val="07391925"/>
    <w:rsid w:val="076D15CF"/>
    <w:rsid w:val="077838CE"/>
    <w:rsid w:val="0781151E"/>
    <w:rsid w:val="08B576D2"/>
    <w:rsid w:val="08E21B49"/>
    <w:rsid w:val="094E71DE"/>
    <w:rsid w:val="096A04BC"/>
    <w:rsid w:val="09F71582"/>
    <w:rsid w:val="0A4A209B"/>
    <w:rsid w:val="0A4C612B"/>
    <w:rsid w:val="0A636CB9"/>
    <w:rsid w:val="0A6A0048"/>
    <w:rsid w:val="0AB47515"/>
    <w:rsid w:val="0B163D2C"/>
    <w:rsid w:val="0B440899"/>
    <w:rsid w:val="0BCA3494"/>
    <w:rsid w:val="0BCD4D32"/>
    <w:rsid w:val="0BF978D5"/>
    <w:rsid w:val="0C006EB6"/>
    <w:rsid w:val="0C4D5E73"/>
    <w:rsid w:val="0C871385"/>
    <w:rsid w:val="0CA830A9"/>
    <w:rsid w:val="0D2332ED"/>
    <w:rsid w:val="0D570D57"/>
    <w:rsid w:val="0DA73361"/>
    <w:rsid w:val="0DBE1FEC"/>
    <w:rsid w:val="0DC61A39"/>
    <w:rsid w:val="0E341099"/>
    <w:rsid w:val="0E903DF5"/>
    <w:rsid w:val="0E914704"/>
    <w:rsid w:val="0ED9579C"/>
    <w:rsid w:val="0EE77EB9"/>
    <w:rsid w:val="0EFE3455"/>
    <w:rsid w:val="0F40581B"/>
    <w:rsid w:val="0F67724C"/>
    <w:rsid w:val="0F7F00F1"/>
    <w:rsid w:val="0F910159"/>
    <w:rsid w:val="10264A11"/>
    <w:rsid w:val="111B02EE"/>
    <w:rsid w:val="11E626AA"/>
    <w:rsid w:val="12DC585B"/>
    <w:rsid w:val="13497394"/>
    <w:rsid w:val="14012D04"/>
    <w:rsid w:val="140E7C96"/>
    <w:rsid w:val="14121C6E"/>
    <w:rsid w:val="14172FEE"/>
    <w:rsid w:val="14643D5A"/>
    <w:rsid w:val="146812AB"/>
    <w:rsid w:val="146D0E60"/>
    <w:rsid w:val="14757D15"/>
    <w:rsid w:val="1484699F"/>
    <w:rsid w:val="15133D43"/>
    <w:rsid w:val="152E6F8F"/>
    <w:rsid w:val="158226E9"/>
    <w:rsid w:val="159663D1"/>
    <w:rsid w:val="15EE7D7F"/>
    <w:rsid w:val="16461969"/>
    <w:rsid w:val="165322D8"/>
    <w:rsid w:val="16565924"/>
    <w:rsid w:val="165C118C"/>
    <w:rsid w:val="165E3157"/>
    <w:rsid w:val="16A11295"/>
    <w:rsid w:val="175A7556"/>
    <w:rsid w:val="17EB2AC7"/>
    <w:rsid w:val="18137F71"/>
    <w:rsid w:val="182061EA"/>
    <w:rsid w:val="182749FB"/>
    <w:rsid w:val="183A72AB"/>
    <w:rsid w:val="19DC4392"/>
    <w:rsid w:val="19F93196"/>
    <w:rsid w:val="1A22206D"/>
    <w:rsid w:val="1A22449B"/>
    <w:rsid w:val="1AA72BF2"/>
    <w:rsid w:val="1AAD4C8B"/>
    <w:rsid w:val="1ADF413A"/>
    <w:rsid w:val="1AF23E6D"/>
    <w:rsid w:val="1B0C071A"/>
    <w:rsid w:val="1B23671D"/>
    <w:rsid w:val="1BC0395E"/>
    <w:rsid w:val="1C790574"/>
    <w:rsid w:val="1C7A236C"/>
    <w:rsid w:val="1D5E3A3C"/>
    <w:rsid w:val="1E1862E1"/>
    <w:rsid w:val="1F132604"/>
    <w:rsid w:val="1F244811"/>
    <w:rsid w:val="1F4B7433"/>
    <w:rsid w:val="1FBE4C66"/>
    <w:rsid w:val="1FE02E2E"/>
    <w:rsid w:val="1FF00B97"/>
    <w:rsid w:val="20C242E2"/>
    <w:rsid w:val="20EB1A8B"/>
    <w:rsid w:val="212705E9"/>
    <w:rsid w:val="213A656E"/>
    <w:rsid w:val="21466CC1"/>
    <w:rsid w:val="214B42D7"/>
    <w:rsid w:val="219C0FD7"/>
    <w:rsid w:val="21BC6F83"/>
    <w:rsid w:val="21FA5CFD"/>
    <w:rsid w:val="22497619"/>
    <w:rsid w:val="2281627A"/>
    <w:rsid w:val="22DD72C0"/>
    <w:rsid w:val="22EA4DA0"/>
    <w:rsid w:val="22F95FB5"/>
    <w:rsid w:val="232E3EB1"/>
    <w:rsid w:val="23690890"/>
    <w:rsid w:val="23AB3753"/>
    <w:rsid w:val="23AE6D9F"/>
    <w:rsid w:val="23BC5237"/>
    <w:rsid w:val="23E20892"/>
    <w:rsid w:val="244A2F6C"/>
    <w:rsid w:val="24820617"/>
    <w:rsid w:val="248F097F"/>
    <w:rsid w:val="24B623B0"/>
    <w:rsid w:val="24D97E4C"/>
    <w:rsid w:val="24E707BB"/>
    <w:rsid w:val="25441769"/>
    <w:rsid w:val="25BD776E"/>
    <w:rsid w:val="266B71CA"/>
    <w:rsid w:val="26FC3A70"/>
    <w:rsid w:val="270F5DA7"/>
    <w:rsid w:val="275859A0"/>
    <w:rsid w:val="279924E3"/>
    <w:rsid w:val="27A961FC"/>
    <w:rsid w:val="27BF157B"/>
    <w:rsid w:val="27F356C9"/>
    <w:rsid w:val="285A5748"/>
    <w:rsid w:val="28A11761"/>
    <w:rsid w:val="28A92EA0"/>
    <w:rsid w:val="28C147DC"/>
    <w:rsid w:val="29342134"/>
    <w:rsid w:val="29763933"/>
    <w:rsid w:val="299968C5"/>
    <w:rsid w:val="29F179E6"/>
    <w:rsid w:val="2A1D07DB"/>
    <w:rsid w:val="2A573CED"/>
    <w:rsid w:val="2AAF3B29"/>
    <w:rsid w:val="2AE06B47"/>
    <w:rsid w:val="2AF7102C"/>
    <w:rsid w:val="2B485D2C"/>
    <w:rsid w:val="2B8A1EA0"/>
    <w:rsid w:val="2BB05DAB"/>
    <w:rsid w:val="2C0954BB"/>
    <w:rsid w:val="2C22032B"/>
    <w:rsid w:val="2C697D08"/>
    <w:rsid w:val="2C7C3EDF"/>
    <w:rsid w:val="2C8B5ED0"/>
    <w:rsid w:val="2D263E4A"/>
    <w:rsid w:val="2D3465E1"/>
    <w:rsid w:val="2D3D422A"/>
    <w:rsid w:val="2D861342"/>
    <w:rsid w:val="2E24038A"/>
    <w:rsid w:val="2E7D7A9A"/>
    <w:rsid w:val="2EE47B19"/>
    <w:rsid w:val="2F0A1DA3"/>
    <w:rsid w:val="2F413B37"/>
    <w:rsid w:val="2F6A25AE"/>
    <w:rsid w:val="2FAB2D77"/>
    <w:rsid w:val="2FE83639"/>
    <w:rsid w:val="2FFB511A"/>
    <w:rsid w:val="303E14AB"/>
    <w:rsid w:val="305B3E0B"/>
    <w:rsid w:val="30BD6874"/>
    <w:rsid w:val="31010E56"/>
    <w:rsid w:val="315E0057"/>
    <w:rsid w:val="3172765E"/>
    <w:rsid w:val="31955380"/>
    <w:rsid w:val="31D716A3"/>
    <w:rsid w:val="31DC0F7C"/>
    <w:rsid w:val="31EF5153"/>
    <w:rsid w:val="31F75DB5"/>
    <w:rsid w:val="31FE7144"/>
    <w:rsid w:val="32140715"/>
    <w:rsid w:val="32454D73"/>
    <w:rsid w:val="32E4633A"/>
    <w:rsid w:val="33AF4B9A"/>
    <w:rsid w:val="33F71D8E"/>
    <w:rsid w:val="344C03B9"/>
    <w:rsid w:val="34AC10D9"/>
    <w:rsid w:val="34AC76B4"/>
    <w:rsid w:val="34DA17F1"/>
    <w:rsid w:val="352C5D76"/>
    <w:rsid w:val="35C661CB"/>
    <w:rsid w:val="364D41F6"/>
    <w:rsid w:val="36592B9B"/>
    <w:rsid w:val="368C4D1E"/>
    <w:rsid w:val="369E2CA4"/>
    <w:rsid w:val="36B20B95"/>
    <w:rsid w:val="36B71117"/>
    <w:rsid w:val="36F70846"/>
    <w:rsid w:val="372A1DF2"/>
    <w:rsid w:val="372C6501"/>
    <w:rsid w:val="375F0685"/>
    <w:rsid w:val="37841E99"/>
    <w:rsid w:val="378D57C0"/>
    <w:rsid w:val="37AA4173"/>
    <w:rsid w:val="381551E7"/>
    <w:rsid w:val="384C6E5B"/>
    <w:rsid w:val="384D672F"/>
    <w:rsid w:val="386C12AB"/>
    <w:rsid w:val="38CC1D4A"/>
    <w:rsid w:val="3A0472C2"/>
    <w:rsid w:val="3A192D6D"/>
    <w:rsid w:val="3A3A2CE3"/>
    <w:rsid w:val="3A4F49E1"/>
    <w:rsid w:val="3AA06FEA"/>
    <w:rsid w:val="3AC75917"/>
    <w:rsid w:val="3B255741"/>
    <w:rsid w:val="3B6E70E8"/>
    <w:rsid w:val="3B824942"/>
    <w:rsid w:val="3BC44F5A"/>
    <w:rsid w:val="3C616C4D"/>
    <w:rsid w:val="3C6B187A"/>
    <w:rsid w:val="3C7050E2"/>
    <w:rsid w:val="3C7D55F5"/>
    <w:rsid w:val="3CA07775"/>
    <w:rsid w:val="3CD36FC0"/>
    <w:rsid w:val="3CF90C34"/>
    <w:rsid w:val="3D2D1F6F"/>
    <w:rsid w:val="3D785FFC"/>
    <w:rsid w:val="3D980846"/>
    <w:rsid w:val="3DE713D4"/>
    <w:rsid w:val="3E1321C9"/>
    <w:rsid w:val="3E405751"/>
    <w:rsid w:val="3E95498C"/>
    <w:rsid w:val="3EB8011F"/>
    <w:rsid w:val="3F84512C"/>
    <w:rsid w:val="3FBE0F60"/>
    <w:rsid w:val="406B009A"/>
    <w:rsid w:val="407B4C72"/>
    <w:rsid w:val="407E7DCE"/>
    <w:rsid w:val="412C6EF8"/>
    <w:rsid w:val="413E130B"/>
    <w:rsid w:val="41586871"/>
    <w:rsid w:val="419453CF"/>
    <w:rsid w:val="41967399"/>
    <w:rsid w:val="419D4283"/>
    <w:rsid w:val="41A35612"/>
    <w:rsid w:val="41F320F5"/>
    <w:rsid w:val="422A188F"/>
    <w:rsid w:val="423D5E81"/>
    <w:rsid w:val="42B9333F"/>
    <w:rsid w:val="42C910A8"/>
    <w:rsid w:val="42DC0DDB"/>
    <w:rsid w:val="430640AA"/>
    <w:rsid w:val="43234C5C"/>
    <w:rsid w:val="439671DC"/>
    <w:rsid w:val="43C33D49"/>
    <w:rsid w:val="44384737"/>
    <w:rsid w:val="44AE67A8"/>
    <w:rsid w:val="44DF4BB3"/>
    <w:rsid w:val="44EC107E"/>
    <w:rsid w:val="454421FA"/>
    <w:rsid w:val="454F2314"/>
    <w:rsid w:val="45B55914"/>
    <w:rsid w:val="45FE72BB"/>
    <w:rsid w:val="460D2A92"/>
    <w:rsid w:val="462C207A"/>
    <w:rsid w:val="466A4950"/>
    <w:rsid w:val="468B4FF2"/>
    <w:rsid w:val="468C0D6B"/>
    <w:rsid w:val="46D5626E"/>
    <w:rsid w:val="46F20E50"/>
    <w:rsid w:val="478D08F6"/>
    <w:rsid w:val="47F170D7"/>
    <w:rsid w:val="47F40975"/>
    <w:rsid w:val="48090C6F"/>
    <w:rsid w:val="487B244D"/>
    <w:rsid w:val="488C6C99"/>
    <w:rsid w:val="490E3CB9"/>
    <w:rsid w:val="493A2D00"/>
    <w:rsid w:val="4A1470AD"/>
    <w:rsid w:val="4A4F4B74"/>
    <w:rsid w:val="4AF8077D"/>
    <w:rsid w:val="4B105AC6"/>
    <w:rsid w:val="4B166E55"/>
    <w:rsid w:val="4B7122DD"/>
    <w:rsid w:val="4C3857F7"/>
    <w:rsid w:val="4C4B0D80"/>
    <w:rsid w:val="4CCC765F"/>
    <w:rsid w:val="4CE2582A"/>
    <w:rsid w:val="4CF3744D"/>
    <w:rsid w:val="4D387149"/>
    <w:rsid w:val="4DBD7A5B"/>
    <w:rsid w:val="4E8862BB"/>
    <w:rsid w:val="4EA01857"/>
    <w:rsid w:val="4F1D1F4A"/>
    <w:rsid w:val="4F2E6E63"/>
    <w:rsid w:val="4F3A40BE"/>
    <w:rsid w:val="4F626B0C"/>
    <w:rsid w:val="4F8545A9"/>
    <w:rsid w:val="4F9C0232"/>
    <w:rsid w:val="4FBF5D0D"/>
    <w:rsid w:val="5099655E"/>
    <w:rsid w:val="50D37CC2"/>
    <w:rsid w:val="510F05CE"/>
    <w:rsid w:val="51114346"/>
    <w:rsid w:val="511D718F"/>
    <w:rsid w:val="51695F30"/>
    <w:rsid w:val="518E5997"/>
    <w:rsid w:val="51FC6DA4"/>
    <w:rsid w:val="525C3CE7"/>
    <w:rsid w:val="529F2A1A"/>
    <w:rsid w:val="52F7756C"/>
    <w:rsid w:val="53234805"/>
    <w:rsid w:val="535D4D46"/>
    <w:rsid w:val="53B1076F"/>
    <w:rsid w:val="53DB0C3B"/>
    <w:rsid w:val="53E93358"/>
    <w:rsid w:val="53F57F4F"/>
    <w:rsid w:val="54544067"/>
    <w:rsid w:val="545450B7"/>
    <w:rsid w:val="54705100"/>
    <w:rsid w:val="5560764A"/>
    <w:rsid w:val="55983288"/>
    <w:rsid w:val="55A734CB"/>
    <w:rsid w:val="55AC288F"/>
    <w:rsid w:val="55CB4AA7"/>
    <w:rsid w:val="561641AD"/>
    <w:rsid w:val="569D570C"/>
    <w:rsid w:val="56C97471"/>
    <w:rsid w:val="56F24C1A"/>
    <w:rsid w:val="56FE0382"/>
    <w:rsid w:val="58382B00"/>
    <w:rsid w:val="583D0117"/>
    <w:rsid w:val="58421289"/>
    <w:rsid w:val="586438F5"/>
    <w:rsid w:val="587358E6"/>
    <w:rsid w:val="587F24DD"/>
    <w:rsid w:val="596516D3"/>
    <w:rsid w:val="5966544B"/>
    <w:rsid w:val="59725B9E"/>
    <w:rsid w:val="598D29D8"/>
    <w:rsid w:val="59AD307A"/>
    <w:rsid w:val="59C06909"/>
    <w:rsid w:val="5A132EDD"/>
    <w:rsid w:val="5A455061"/>
    <w:rsid w:val="5A556B12"/>
    <w:rsid w:val="5B10566E"/>
    <w:rsid w:val="5B136F0D"/>
    <w:rsid w:val="5B6559BA"/>
    <w:rsid w:val="5B7E4CCE"/>
    <w:rsid w:val="5B8B2F47"/>
    <w:rsid w:val="5BB57758"/>
    <w:rsid w:val="5BC5542C"/>
    <w:rsid w:val="5C853E3A"/>
    <w:rsid w:val="5C870A73"/>
    <w:rsid w:val="5CB12E81"/>
    <w:rsid w:val="5CF52D6E"/>
    <w:rsid w:val="5D211DB5"/>
    <w:rsid w:val="5D814602"/>
    <w:rsid w:val="5E453881"/>
    <w:rsid w:val="5EAE068F"/>
    <w:rsid w:val="5EB03A69"/>
    <w:rsid w:val="5F4678B1"/>
    <w:rsid w:val="5F6D12E1"/>
    <w:rsid w:val="5F750196"/>
    <w:rsid w:val="60275934"/>
    <w:rsid w:val="60703B2B"/>
    <w:rsid w:val="60A24FBB"/>
    <w:rsid w:val="60AA3E6F"/>
    <w:rsid w:val="60D1764E"/>
    <w:rsid w:val="60E67CDC"/>
    <w:rsid w:val="613320B7"/>
    <w:rsid w:val="61475B62"/>
    <w:rsid w:val="61D75138"/>
    <w:rsid w:val="61E3588B"/>
    <w:rsid w:val="61EA496C"/>
    <w:rsid w:val="62416B17"/>
    <w:rsid w:val="62A212A2"/>
    <w:rsid w:val="62A47412"/>
    <w:rsid w:val="62B9483E"/>
    <w:rsid w:val="63375779"/>
    <w:rsid w:val="63C65002"/>
    <w:rsid w:val="640970FF"/>
    <w:rsid w:val="641066DF"/>
    <w:rsid w:val="64395C36"/>
    <w:rsid w:val="644C49FC"/>
    <w:rsid w:val="6507795B"/>
    <w:rsid w:val="650A1380"/>
    <w:rsid w:val="65197815"/>
    <w:rsid w:val="657D1B52"/>
    <w:rsid w:val="65EE415F"/>
    <w:rsid w:val="66652D12"/>
    <w:rsid w:val="6704237B"/>
    <w:rsid w:val="671464E6"/>
    <w:rsid w:val="674A63AC"/>
    <w:rsid w:val="6764746E"/>
    <w:rsid w:val="679A4C3E"/>
    <w:rsid w:val="67A930D3"/>
    <w:rsid w:val="67C41CBB"/>
    <w:rsid w:val="67DB73B5"/>
    <w:rsid w:val="687234C5"/>
    <w:rsid w:val="687731D1"/>
    <w:rsid w:val="69201173"/>
    <w:rsid w:val="695D1034"/>
    <w:rsid w:val="69BD4C8E"/>
    <w:rsid w:val="69CF4947"/>
    <w:rsid w:val="69D72179"/>
    <w:rsid w:val="6A0E1913"/>
    <w:rsid w:val="6A1231B1"/>
    <w:rsid w:val="6A31115D"/>
    <w:rsid w:val="6AAB0F10"/>
    <w:rsid w:val="6B7E6DD0"/>
    <w:rsid w:val="6B80414A"/>
    <w:rsid w:val="6B8373D5"/>
    <w:rsid w:val="6B9960E7"/>
    <w:rsid w:val="6C0B435C"/>
    <w:rsid w:val="6D2B6338"/>
    <w:rsid w:val="6D4A4A10"/>
    <w:rsid w:val="6D8D2B4F"/>
    <w:rsid w:val="6DAF0D17"/>
    <w:rsid w:val="6DB91B96"/>
    <w:rsid w:val="6DC24EEE"/>
    <w:rsid w:val="6DE704B1"/>
    <w:rsid w:val="6F806F35"/>
    <w:rsid w:val="705C2D71"/>
    <w:rsid w:val="70853FB1"/>
    <w:rsid w:val="70980188"/>
    <w:rsid w:val="70AE3508"/>
    <w:rsid w:val="70B14DA6"/>
    <w:rsid w:val="70E34B26"/>
    <w:rsid w:val="70FC0717"/>
    <w:rsid w:val="71233EF6"/>
    <w:rsid w:val="719E532A"/>
    <w:rsid w:val="72A44BC2"/>
    <w:rsid w:val="72CE60E3"/>
    <w:rsid w:val="72D27981"/>
    <w:rsid w:val="73DD6882"/>
    <w:rsid w:val="73E01C2A"/>
    <w:rsid w:val="742A0D0E"/>
    <w:rsid w:val="745919DD"/>
    <w:rsid w:val="75226272"/>
    <w:rsid w:val="754E52B9"/>
    <w:rsid w:val="759F78C3"/>
    <w:rsid w:val="76157B85"/>
    <w:rsid w:val="7621652A"/>
    <w:rsid w:val="766823F7"/>
    <w:rsid w:val="76D11CFE"/>
    <w:rsid w:val="77843214"/>
    <w:rsid w:val="77860D3A"/>
    <w:rsid w:val="77B21E06"/>
    <w:rsid w:val="77B92EBE"/>
    <w:rsid w:val="77F9150C"/>
    <w:rsid w:val="78526B91"/>
    <w:rsid w:val="78544995"/>
    <w:rsid w:val="78B418D7"/>
    <w:rsid w:val="793547C6"/>
    <w:rsid w:val="79C8314F"/>
    <w:rsid w:val="7A1F0B0D"/>
    <w:rsid w:val="7A796935"/>
    <w:rsid w:val="7B1448AF"/>
    <w:rsid w:val="7C5F1B5A"/>
    <w:rsid w:val="7CA0464C"/>
    <w:rsid w:val="7D87580C"/>
    <w:rsid w:val="7E156974"/>
    <w:rsid w:val="7E5E733A"/>
    <w:rsid w:val="7E7E276B"/>
    <w:rsid w:val="7E926217"/>
    <w:rsid w:val="7EE06F82"/>
    <w:rsid w:val="7F3B065C"/>
    <w:rsid w:val="7F3C6183"/>
    <w:rsid w:val="7FBD55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snapToGrid w:val="0"/>
      <w:spacing w:line="420" w:lineRule="atLeast"/>
      <w:jc w:val="both"/>
    </w:pPr>
    <w:rPr>
      <w:rFonts w:ascii="Calibri" w:hAnsi="Calibri" w:eastAsia="仿宋_GB2312" w:cs="Times New Roman"/>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104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2019-04-10T14:53:00Z</dcterms:created>
  <dc:creator>Yyyyy</dc:creator>
  <cp:lastModifiedBy>小孟影</cp:lastModifiedBy>
  <cp:lastPrinted>2022-02-07T08:54:00Z</cp:lastPrinted>
  <dcterms:modified xsi:type="dcterms:W3CDTF">2023-12-12T02:25:38Z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734EE73FF01F4FA2AF62744F27F1B729_12</vt:lpwstr>
  </property>
</Properties>
</file>