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0" w:firstLineChars="0"/>
        <w:jc w:val="center"/>
        <w:textAlignment w:val="auto"/>
        <w:outlineLvl w:val="1"/>
        <w:rPr>
          <w:rFonts w:hint="default" w:ascii="Times New Roman" w:hAnsi="Times New Roman" w:eastAsia="方正大标宋简体" w:cs="Times New Roman"/>
          <w:bCs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bCs/>
          <w:color w:val="auto"/>
          <w:kern w:val="0"/>
          <w:sz w:val="44"/>
          <w:szCs w:val="44"/>
          <w:lang w:eastAsia="zh-CN"/>
        </w:rPr>
        <w:t>20</w:t>
      </w:r>
      <w:r>
        <w:rPr>
          <w:rFonts w:hint="eastAsia" w:ascii="Times New Roman" w:hAnsi="Times New Roman" w:eastAsia="方正大标宋简体" w:cs="Times New Roman"/>
          <w:bCs/>
          <w:color w:val="auto"/>
          <w:kern w:val="0"/>
          <w:sz w:val="44"/>
          <w:szCs w:val="44"/>
          <w:lang w:val="en-US" w:eastAsia="zh-CN"/>
        </w:rPr>
        <w:t>22</w:t>
      </w:r>
      <w:r>
        <w:rPr>
          <w:rFonts w:hint="default" w:ascii="Times New Roman" w:hAnsi="Times New Roman" w:eastAsia="方正大标宋简体" w:cs="Times New Roman"/>
          <w:bCs/>
          <w:color w:val="auto"/>
          <w:kern w:val="0"/>
          <w:sz w:val="44"/>
          <w:szCs w:val="44"/>
        </w:rPr>
        <w:t>年管城回族区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0" w:firstLineChars="0"/>
        <w:jc w:val="center"/>
        <w:textAlignment w:val="auto"/>
        <w:outlineLvl w:val="1"/>
        <w:rPr>
          <w:rFonts w:hint="default" w:ascii="Times New Roman" w:hAnsi="Times New Roman" w:eastAsia="方正大标宋简体" w:cs="Times New Roman"/>
          <w:bCs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bCs/>
          <w:color w:val="auto"/>
          <w:kern w:val="0"/>
          <w:sz w:val="44"/>
          <w:szCs w:val="44"/>
        </w:rPr>
        <w:t>国民经济和社会发展统计公报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2022年，全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上下坚持以习近平新时代中国特色社会主义思想为指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导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，以迎接党的二十大和贯彻党的二十大精神为动力，坚持稳中求进工作总基调，坚决落实疫情要防住、经济要稳住、发展要安全的要求，科学高效统筹疫情防控和经济社会发展，有力应对各种超预期因素冲击，顶住了下行压力，稳住了经济大盘，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全区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经济运行呈现“承压前行、行中向好、总体平稳”的态势。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</w:rPr>
        <w:t>一、综合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根据地区生产总值统一核算结果，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全年完成生产总值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678.2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亿元，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按不变价格计算，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比上年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下降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1.7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%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其中，第一产业增加值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0.5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亿元，下降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1.6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%；第二产业增加值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163.9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亿元，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增长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1.3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%；第三产业增加值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513.8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亿元，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 xml:space="preserve">下降2.7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%。三次产业结构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0.1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：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24.1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：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75.8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bCs w:val="0"/>
          <w:color w:val="auto"/>
          <w:kern w:val="2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Cs w:val="0"/>
          <w:color w:val="auto"/>
          <w:kern w:val="2"/>
          <w:sz w:val="32"/>
          <w:szCs w:val="32"/>
          <w:highlight w:val="none"/>
          <w:u w:val="none"/>
          <w:lang w:val="en-US" w:eastAsia="zh-CN" w:bidi="ar-SA"/>
        </w:rPr>
        <w:t>全区地方财政一般公共预算收入累计完成45.0亿元。税收收入31.5亿元，其中，企业所得税完成3.5亿元；增值税完成11.4亿元；个人所得税完成1.5亿元；土地增值税完成4.8亿元；城镇土地使用税完成0.9亿元；城市维护建设税完成1.6亿元；房产税完成1.4亿元。非税收收入13.5亿元，其中行政事业性收费收入4.1亿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bCs w:val="0"/>
          <w:color w:val="auto"/>
          <w:kern w:val="2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Cs w:val="0"/>
          <w:color w:val="auto"/>
          <w:kern w:val="2"/>
          <w:sz w:val="32"/>
          <w:szCs w:val="32"/>
          <w:highlight w:val="none"/>
          <w:u w:val="none"/>
          <w:lang w:val="en-US" w:eastAsia="zh-CN" w:bidi="ar-SA"/>
        </w:rPr>
        <w:t>全区公共财政支出合计为38.1亿元。其中，一般公共服务支出7.3亿元；教育支出8.6亿元；社会保障和就业支出4.0亿元；卫生健康支出4.0亿元；城乡社区支出6.1亿元。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年末全区常住人口82.47 万人，常住人口城镇化率92.51 %，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比上年末提高0.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个百分点。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全年人口出生率7.47 ‰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人口死亡率3.58 ‰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自然增长率3.89 ‰。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eastAsia="仿宋_GB231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全年城镇新增就业人员13648人；下岗失业人员实现再就业2314人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全区新增农村劳动力转移就业111人。城镇登记失业率控制在4％以内。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u w:val="none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u w:val="none"/>
        </w:rPr>
        <w:t>二、农业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171A1D"/>
          <w:spacing w:val="0"/>
          <w:sz w:val="32"/>
          <w:szCs w:val="32"/>
          <w:highlight w:val="none"/>
          <w:shd w:val="clear" w:fill="FFFFFF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171A1D"/>
          <w:spacing w:val="0"/>
          <w:sz w:val="32"/>
          <w:szCs w:val="32"/>
          <w:highlight w:val="none"/>
          <w:shd w:val="clear" w:fill="FFFFFF"/>
        </w:rPr>
        <w:t>全年粮食总产量0.15万吨，比上年下降23.</w:t>
      </w:r>
      <w:r>
        <w:rPr>
          <w:rFonts w:hint="eastAsia" w:ascii="Times New Roman" w:hAnsi="Times New Roman" w:eastAsia="仿宋_GB2312" w:cs="Times New Roman"/>
          <w:i w:val="0"/>
          <w:caps w:val="0"/>
          <w:color w:val="171A1D"/>
          <w:spacing w:val="0"/>
          <w:sz w:val="32"/>
          <w:szCs w:val="32"/>
          <w:highlight w:val="none"/>
          <w:shd w:val="clear" w:fill="FFFFFF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i w:val="0"/>
          <w:caps w:val="0"/>
          <w:color w:val="171A1D"/>
          <w:spacing w:val="0"/>
          <w:sz w:val="32"/>
          <w:szCs w:val="32"/>
          <w:highlight w:val="none"/>
          <w:shd w:val="clear" w:fill="FFFFFF"/>
        </w:rPr>
        <w:t>%。其中，夏粮产量0.08万吨，下降30</w:t>
      </w:r>
      <w:r>
        <w:rPr>
          <w:rFonts w:hint="eastAsia" w:ascii="Times New Roman" w:hAnsi="Times New Roman" w:eastAsia="仿宋_GB2312" w:cs="Times New Roman"/>
          <w:i w:val="0"/>
          <w:caps w:val="0"/>
          <w:color w:val="171A1D"/>
          <w:spacing w:val="0"/>
          <w:sz w:val="32"/>
          <w:szCs w:val="32"/>
          <w:highlight w:val="none"/>
          <w:shd w:val="clear" w:fill="FFFFFF"/>
          <w:lang w:val="en-US" w:eastAsia="zh-CN"/>
        </w:rPr>
        <w:t>.1</w:t>
      </w:r>
      <w:r>
        <w:rPr>
          <w:rFonts w:hint="default" w:ascii="Times New Roman" w:hAnsi="Times New Roman" w:eastAsia="仿宋_GB2312" w:cs="Times New Roman"/>
          <w:i w:val="0"/>
          <w:caps w:val="0"/>
          <w:color w:val="171A1D"/>
          <w:spacing w:val="0"/>
          <w:sz w:val="32"/>
          <w:szCs w:val="32"/>
          <w:highlight w:val="none"/>
          <w:shd w:val="clear" w:fill="FFFFFF"/>
        </w:rPr>
        <w:t>%；秋粮产量0.08万吨，下降14.9%。油料产量0.05万吨，下降17.9%；蔬菜产量0.29万吨，下降6.4%；水果产量0.03万吨，下降15.7%。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i w:val="0"/>
          <w:caps w:val="0"/>
          <w:color w:val="171A1D"/>
          <w:spacing w:val="0"/>
          <w:sz w:val="32"/>
          <w:szCs w:val="32"/>
          <w:highlight w:val="none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171A1D"/>
          <w:spacing w:val="0"/>
          <w:sz w:val="32"/>
          <w:szCs w:val="32"/>
          <w:highlight w:val="none"/>
          <w:shd w:val="clear" w:fill="FFFFFF"/>
        </w:rPr>
        <w:t>全年粮食作物播种面积0.43万亩，比上年下降24%。其中，夏粮播种面积0.23万亩，下降28.8%；秋粮播种面积0.2万亩，下降17.6%。蔬菜种植面积0.18万亩，下降6.1%；油料种植面积0.3万亩，下降15.8%。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</w:rPr>
        <w:t>三、工业和建筑业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全年规模以上工业增加值比上年下降2.7%；其中，高新技术产业增加值下降2.9%。分经济类型看，集体企业增加值增长13.0%；股份制企业增加值下降9.4%；外商和港澳台商投资企业增加值增长33.7%。分轻重工业看，轻工业增加值增长8.2%；重工业增加值下降3.9%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六大主导产业增加值下降8.2%。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主要工业产品产量有升有降。其中，汽车2.96万辆，下降29.5%；新能源汽车1.21万辆，下降4.9%；服装9.9万件，下降26.8%；家具8.09万件，增长163.5%；单色印刷品1.7万令，增长17.2%；多色印刷品782075对开色，增长2.1%；商品混凝土142.6万立方米，下降17.3%；钢化玻璃317.5万平方米，增长30.0%；夹层玻璃357.2万平方米，增长6.5%；中空玻璃2.4万平方米，增长33.0%；泵178台，下降24.9%；工商用制冷、空调设备3445台，增长12.2%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全年规模以上工业企业营业收入下降6.8%；利税总额下降35.6%；利润总额下降41.2%；产销率达到100.5%。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全年总承包和专业承包资质建筑业企业完成建筑业总产值271.7亿元，比上年下降7%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建筑业企业本年新签合同额174.8亿元，下降26.16%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。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建筑施工企业房屋面积2894.1万平方米，增长17.1%；房屋竣工面积408.4万平方米，增长8.6%。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</w:rPr>
        <w:t>四、固定资产投资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全年固定资产投资完成额比上年下降16.2%。分产业看，第二产业投资增长31.5%，其中，工业投资增长31.5%；第三产业投资下降17.9%。基础设施投资下降4.1%。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全年固定资产施工项目251个，计划总投资1511.5亿元，比上年增长1%；新开工项目93个（不含房地产开发），计划总投资131.7亿元，下降22%。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yellow"/>
          <w:u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全年房地产开发投资完成额比上年下降26.5%；其中，住宅投资下降20.6%。商品房屋施工面积1146.46万平方米，下降7.7%；其中，住宅施工面积826.22万平方米，下降6.3%。商品房新开工面积86.13万平方米，下降57.2%；其中，住宅64.64万平方米，下降57.6%。商品房屋竣工面积158.92万平方米，增长131.9%；其中，住宅98.26万平方米，增长94.3%。商品房销售面积189.4万平方米，下降33.8%；销售金额132.61亿元，下降42.5%；待售房屋面积40.61万平方米，增长205.1%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</w:rPr>
        <w:t>五、国内贸易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  <w:lang w:val="en-US" w:eastAsia="zh-CN"/>
        </w:rPr>
        <w:t>和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</w:rPr>
        <w:t>对外经济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Cs w:val="0"/>
          <w:color w:val="auto"/>
          <w:kern w:val="2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eastAsia="仿宋_GB2312" w:cs="Times New Roman"/>
          <w:bCs w:val="0"/>
          <w:color w:val="auto"/>
          <w:kern w:val="2"/>
          <w:sz w:val="32"/>
          <w:szCs w:val="32"/>
          <w:highlight w:val="none"/>
          <w:u w:val="none"/>
          <w:lang w:val="en-US" w:eastAsia="zh-CN" w:bidi="ar-SA"/>
        </w:rPr>
        <w:t>全</w:t>
      </w:r>
      <w:r>
        <w:rPr>
          <w:rFonts w:hint="default" w:ascii="Times New Roman" w:hAnsi="Times New Roman" w:eastAsia="仿宋_GB2312" w:cs="Times New Roman"/>
          <w:bCs w:val="0"/>
          <w:color w:val="auto"/>
          <w:kern w:val="2"/>
          <w:sz w:val="32"/>
          <w:szCs w:val="32"/>
          <w:highlight w:val="none"/>
          <w:u w:val="none"/>
          <w:lang w:val="en-US" w:eastAsia="zh-CN" w:bidi="ar-SA"/>
        </w:rPr>
        <w:t>年社会消费品零售总额565.1亿元，比上年增长1.7%。分城乡看，城镇消费品零售额535亿元，比上年增长2.6%；乡村消费品零售额30.1亿元，比上年下降11.5%。分行业看，批发业零售额106.1亿元，比上年增长7.3%；零售业零售额439.6亿元，比上年增长1.1%；住宿业零售额1.3亿元，比上年增长134.2%；餐饮业零售额18.1亿元，比上年下降14.1%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Cs w:val="0"/>
          <w:color w:val="auto"/>
          <w:kern w:val="2"/>
          <w:sz w:val="32"/>
          <w:szCs w:val="32"/>
          <w:highlight w:val="yellow"/>
          <w:u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Cs w:val="0"/>
          <w:color w:val="auto"/>
          <w:kern w:val="2"/>
          <w:sz w:val="32"/>
          <w:szCs w:val="32"/>
          <w:highlight w:val="none"/>
          <w:u w:val="none"/>
          <w:lang w:val="en-US" w:eastAsia="zh-CN" w:bidi="ar-SA"/>
        </w:rPr>
        <w:t>从限上单位商品销售分类看，2022年，粮油食品类和烟酒类等日常消费类商品分别比上年下降16.5%和增长5.4%，家用电器和音像器材类、通讯器材类等绿色升级类商品分别比上年增长39.7%和7.2%。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全区实际吸收外资363万美元；服务外包合同执行额7873万美元；境外投资额171万美元；对外投资合作营业额1110万美元；完成服务外包活跃企业20家；引进省外资金98.4亿元。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  <w:lang w:val="en-US" w:eastAsia="zh-CN"/>
        </w:rPr>
        <w:t>六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</w:rPr>
        <w:t>、金融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截至2022年底，全区境内外上市公司3家，新三板挂牌企业3家。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七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</w:rPr>
        <w:t>、科学技术和教育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年末拥有国家级工程技术研究中心1个，省级工程技术研究中心12个。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拥有国家级重点</w:t>
      </w:r>
      <w:r>
        <w:rPr>
          <w:rFonts w:hint="eastAsia" w:eastAsia="仿宋_GB2312" w:cs="Times New Roman"/>
          <w:sz w:val="32"/>
          <w:szCs w:val="32"/>
          <w:highlight w:val="none"/>
          <w:u w:val="none"/>
          <w:lang w:val="en-US" w:eastAsia="zh-CN"/>
        </w:rPr>
        <w:t>实验室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1个，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省级重点实验室2个。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国家级企业技术中心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个，省级企业技术中心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1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  <w:highlight w:val="none"/>
          <w:u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全年专利授权量1670件，下降2.28%。全年共签订技术合同532份，技术合同成交总额18.69亿元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年末普通高中1所，招生582人，下降4.6 %；在校学生1709人，增长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3.1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 xml:space="preserve"> %；毕业生516人，下降7 %。普通初中18所，招生8883人，增长34.6%；在校学生21230人，增长22.6 %；毕业生4825人，下降2.4%。普通小学45所，招生12822人，下降3.7%；在校学生70355人，增长5.1%；毕业生9649人，增长19.5 %；小学适龄儿童入学率达100%。幼儿园在园幼儿20493人，增长3.3 %。专任教师6037人，增长34.6%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八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</w:rPr>
        <w:t>、文化和卫生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年末艺术表演团体12个，公共图书馆1个，文化馆1个，博物馆4个(非国有博物馆)。拥有全国重点文物保护单位3处、省级文物保护单位4处、市级文物保护单位9处、区级文物保护单位16处；省级非物质文化遗产代表性项目7个，市级代表性项目30个，区级代表性项目71个，已认定省级非遗代表性传承人6人，市级非遗代表性传承人18人，区级非遗代表性传承人85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截至2022年底，全区卫生机构433个；拥有床位6658张。其中，医院26个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卫生院2个。卫生技术人员9564人，其中，执业医师、执业助理医师3677人；注册护士4455人。疾病预防控制中心、防疫站1个，卫生技术人员17人；妇幼卫生机构1个，卫生技术人员23人。专科疾病防治医院0个，卫生监督检验机构1个，监督机构卫生技术人员9人。乡镇卫生院2个，卫生技术人员379人，床位260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九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</w:rPr>
        <w:t>、环境保护和安全生产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全区禁燃区面积107平方公里。2022年，全区空气质量优良天数232天，比上年减少1.3%；PM10平均浓度76微克/立方米，与上年相同；PM2.5平均浓度44微克/立方米，比上年上升7.3%。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全年规模以上工业增加值能耗下降2.76%。综合能源消费量31862吨标准煤，比上年下降5.4%；其中，六大高耗能行业14182吨，标准煤增长2.4%。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2022年共发生生产安全事故1起，与去年持平；造成死亡2人，上升100%；事故直接财产损失251万元，增长67.3%。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</w:rPr>
        <w:t>十、人民生活和社会保障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i w:val="0"/>
          <w:caps w:val="0"/>
          <w:color w:val="171A1D"/>
          <w:spacing w:val="0"/>
          <w:sz w:val="32"/>
          <w:szCs w:val="32"/>
          <w:highlight w:val="none"/>
          <w:shd w:val="clear" w:fill="FFFFFF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全年居民人均可支配收入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45536.29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元，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比上年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增长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3.7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%；其中，城镇居民人均可支配收入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46977.77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元，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增长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2.2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%；农村居民人均可支配收入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33883.18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元，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增长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4.9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%。</w:t>
      </w:r>
      <w:r>
        <w:rPr>
          <w:rFonts w:hint="default" w:ascii="Times New Roman" w:hAnsi="Times New Roman" w:eastAsia="仿宋_GB2312" w:cs="Times New Roman"/>
          <w:i w:val="0"/>
          <w:caps w:val="0"/>
          <w:color w:val="171A1D"/>
          <w:spacing w:val="0"/>
          <w:sz w:val="32"/>
          <w:szCs w:val="32"/>
          <w:highlight w:val="none"/>
          <w:shd w:val="clear" w:fill="FFFFFF"/>
        </w:rPr>
        <w:t>全年居民人均生活消费支出</w:t>
      </w:r>
      <w:r>
        <w:rPr>
          <w:rFonts w:hint="eastAsia" w:ascii="Times New Roman" w:hAnsi="Times New Roman" w:eastAsia="仿宋_GB2312" w:cs="Times New Roman"/>
          <w:i w:val="0"/>
          <w:caps w:val="0"/>
          <w:color w:val="171A1D"/>
          <w:spacing w:val="0"/>
          <w:sz w:val="32"/>
          <w:szCs w:val="32"/>
          <w:highlight w:val="none"/>
          <w:shd w:val="clear" w:fill="FFFFFF"/>
          <w:lang w:val="en-US" w:eastAsia="zh-CN"/>
        </w:rPr>
        <w:t>27507.5</w:t>
      </w:r>
      <w:r>
        <w:rPr>
          <w:rFonts w:hint="default" w:ascii="Times New Roman" w:hAnsi="Times New Roman" w:eastAsia="仿宋_GB2312" w:cs="Times New Roman"/>
          <w:i w:val="0"/>
          <w:caps w:val="0"/>
          <w:color w:val="171A1D"/>
          <w:spacing w:val="0"/>
          <w:sz w:val="32"/>
          <w:szCs w:val="32"/>
          <w:highlight w:val="none"/>
          <w:shd w:val="clear" w:fill="FFFFFF"/>
        </w:rPr>
        <w:t>元，其中，城镇居民人均生活消费支出2</w:t>
      </w:r>
      <w:r>
        <w:rPr>
          <w:rFonts w:hint="eastAsia" w:ascii="Times New Roman" w:hAnsi="Times New Roman" w:eastAsia="仿宋_GB2312" w:cs="Times New Roman"/>
          <w:i w:val="0"/>
          <w:caps w:val="0"/>
          <w:color w:val="171A1D"/>
          <w:spacing w:val="0"/>
          <w:sz w:val="32"/>
          <w:szCs w:val="32"/>
          <w:highlight w:val="none"/>
          <w:shd w:val="clear" w:fill="FFFFFF"/>
          <w:lang w:val="en-US" w:eastAsia="zh-CN"/>
        </w:rPr>
        <w:t>8023.9</w:t>
      </w:r>
      <w:r>
        <w:rPr>
          <w:rFonts w:hint="default" w:ascii="Times New Roman" w:hAnsi="Times New Roman" w:eastAsia="仿宋_GB2312" w:cs="Times New Roman"/>
          <w:i w:val="0"/>
          <w:caps w:val="0"/>
          <w:color w:val="171A1D"/>
          <w:spacing w:val="0"/>
          <w:sz w:val="32"/>
          <w:szCs w:val="32"/>
          <w:highlight w:val="none"/>
          <w:shd w:val="clear" w:fill="FFFFFF"/>
        </w:rPr>
        <w:t>元，农村居民人均生活消费支出</w:t>
      </w:r>
      <w:r>
        <w:rPr>
          <w:rFonts w:hint="eastAsia" w:ascii="Times New Roman" w:hAnsi="Times New Roman" w:eastAsia="仿宋_GB2312" w:cs="Times New Roman"/>
          <w:i w:val="0"/>
          <w:caps w:val="0"/>
          <w:color w:val="171A1D"/>
          <w:spacing w:val="0"/>
          <w:sz w:val="32"/>
          <w:szCs w:val="32"/>
          <w:highlight w:val="none"/>
          <w:shd w:val="clear" w:fill="FFFFFF"/>
          <w:lang w:val="en-US" w:eastAsia="zh-CN"/>
        </w:rPr>
        <w:t>23333.0</w:t>
      </w:r>
      <w:r>
        <w:rPr>
          <w:rFonts w:hint="default" w:ascii="Times New Roman" w:hAnsi="Times New Roman" w:eastAsia="仿宋_GB2312" w:cs="Times New Roman"/>
          <w:i w:val="0"/>
          <w:caps w:val="0"/>
          <w:color w:val="171A1D"/>
          <w:spacing w:val="0"/>
          <w:sz w:val="32"/>
          <w:szCs w:val="32"/>
          <w:highlight w:val="none"/>
          <w:shd w:val="clear" w:fill="FFFFFF"/>
        </w:rPr>
        <w:t>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0"/>
          <w:kern w:val="0"/>
          <w:sz w:val="32"/>
          <w:szCs w:val="32"/>
          <w:highlight w:val="none"/>
          <w:shd w:val="clear" w:fill="FFFFFF"/>
          <w:lang w:eastAsia="zh-CN" w:bidi="ar"/>
        </w:rPr>
        <w:t>全年城镇居民累计享受政府最低生活保障1128人，发放最低生活保障资金905.5万元。</w:t>
      </w:r>
    </w:p>
    <w:p>
      <w:pPr>
        <w:pStyle w:val="2"/>
        <w:rPr>
          <w:rFonts w:hint="eastAsia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注：1．本公报数据为初步统计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eastAsia="zh-CN"/>
        </w:rPr>
        <w:t>结果，部分数据因四舍五入的原因，存在总计与分项合计不等的情况。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公报中生产总值、各产业增加值绝对数按现行价格计算，增长速度按可比价格计算。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三次产业分类依据国家统计局2018年修订的《三次产业划分规定》，第一产业是指农、林、牧、渔业（不含农、林、牧、渔专业及辅助性活动）；第二产业是指采矿业（不含开采专业及辅助性活动），制造业（不含金属制品、机械和设备修理业），电力、热力、燃气及水生产和供应业，建筑业；第三产业即服务业，是指除第一产业、第二产业以外的其他行业（剔除国际组织）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</w:pP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资料来源：本公报中财政数据来自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区财政局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；城镇新增就业人员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下岗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失业人员再就业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新增农村劳动力转移就业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城镇登记失业率数据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来自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人力资源和社会保障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局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；实际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吸收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外资、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服务外包合同执行额、境外投资额、对外投资合作营业额、完成服务外包活跃企业、引进省外资金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数据来自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商务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局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；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境内外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上市公司、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新三板挂牌企业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数据来自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金融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工作服务中心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；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国家级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工程技术研究中心、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省级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工程技术研究中心、国家级重点实验室、省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级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重点实验室、签订技术合同、技术合同成交额数据来自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科学技术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局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；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国家级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企业技术中心、省级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企业技术中心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数据来自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发展和改革委员会；专利授权数据来自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市场监督管理局；各类学校招生、在校、毕业人数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专任教师人数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数据来自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教育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局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；艺术表演团体、文化馆、公共图书馆、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博物馆、各级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重点文物保护单位、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各级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非物质文化遗产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代表项目、各级非遗代表性传承人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数据来自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文化旅游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体育局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；医疗卫生机构、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监督检验机构、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床位、技术人员数据来自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卫生健康委员会；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禁燃区面积、空气优良天数、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可吸入颗粒物（PM10）、细颗粒物（PM2.5）平均浓度数据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来自市生态环境局管城分局；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生产安全事故数据来自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应急管理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局；城镇低保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数据来自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民政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局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；其他数据来自</w: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highlight w:val="none"/>
          <w:u w:val="none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color w:val="auto"/>
          <w:sz w:val="30"/>
          <w:szCs w:val="30"/>
          <w:highlight w:val="none"/>
          <w:u w:val="none"/>
        </w:rPr>
        <w:t>统计局。</w:t>
      </w:r>
    </w:p>
    <w:p>
      <w:pPr>
        <w:pStyle w:val="2"/>
        <w:rPr>
          <w:rFonts w:hint="default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</w:pPr>
    </w:p>
    <w:sectPr>
      <w:footerReference r:id="rId3" w:type="default"/>
      <w:pgSz w:w="11906" w:h="16838"/>
      <w:pgMar w:top="1417" w:right="1474" w:bottom="141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80269C2-01B7-4388-A00B-60A00F62B85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CD7805E-0789-473D-8CE1-C72B92372DA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DEEA126-E654-47EC-AD79-DB81F14960D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57BCEE7-22C2-49BC-8FBE-57F328FA07E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77649CB-A358-44E3-9EEA-2F28D465F8F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9B494F8-FD46-4661-8235-47D54057D59E}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FC148B9-882E-4DC8-92C3-DC3906D533B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FB321342-5CCE-4ECB-97F1-5B7D61AFE3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8BF4F3"/>
    <w:multiLevelType w:val="singleLevel"/>
    <w:tmpl w:val="B18BF4F3"/>
    <w:lvl w:ilvl="0" w:tentative="0">
      <w:start w:val="2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yODNkYzdiYjNiYjRmYmI4MjY5NjE1NDI5MDMwOGMifQ=="/>
  </w:docVars>
  <w:rsids>
    <w:rsidRoot w:val="25940359"/>
    <w:rsid w:val="00440EE1"/>
    <w:rsid w:val="01437956"/>
    <w:rsid w:val="0145337A"/>
    <w:rsid w:val="018A0ED5"/>
    <w:rsid w:val="018E2392"/>
    <w:rsid w:val="019A4E96"/>
    <w:rsid w:val="02BB22C4"/>
    <w:rsid w:val="02D877C3"/>
    <w:rsid w:val="03A721C7"/>
    <w:rsid w:val="04360932"/>
    <w:rsid w:val="04582128"/>
    <w:rsid w:val="04E8119D"/>
    <w:rsid w:val="05E95A5B"/>
    <w:rsid w:val="060E6CB6"/>
    <w:rsid w:val="068A5032"/>
    <w:rsid w:val="06980442"/>
    <w:rsid w:val="06C11FBE"/>
    <w:rsid w:val="07290192"/>
    <w:rsid w:val="07A3316D"/>
    <w:rsid w:val="07D516B5"/>
    <w:rsid w:val="08815D68"/>
    <w:rsid w:val="088E7FDE"/>
    <w:rsid w:val="08BB2691"/>
    <w:rsid w:val="090B10A0"/>
    <w:rsid w:val="09467E9D"/>
    <w:rsid w:val="095C46B6"/>
    <w:rsid w:val="09AD2669"/>
    <w:rsid w:val="0A1848A3"/>
    <w:rsid w:val="0A78263A"/>
    <w:rsid w:val="0AA85D01"/>
    <w:rsid w:val="0AAC0705"/>
    <w:rsid w:val="0ADA4967"/>
    <w:rsid w:val="0B203838"/>
    <w:rsid w:val="0B597354"/>
    <w:rsid w:val="0B8A5DEB"/>
    <w:rsid w:val="0BA259D6"/>
    <w:rsid w:val="0C966461"/>
    <w:rsid w:val="0C967CA1"/>
    <w:rsid w:val="0D6246F9"/>
    <w:rsid w:val="0D7768C8"/>
    <w:rsid w:val="0D8E116B"/>
    <w:rsid w:val="0D971043"/>
    <w:rsid w:val="0DAA33E8"/>
    <w:rsid w:val="0DCD0160"/>
    <w:rsid w:val="0DD16F1A"/>
    <w:rsid w:val="0DD708F8"/>
    <w:rsid w:val="0E975DDD"/>
    <w:rsid w:val="0EB526B7"/>
    <w:rsid w:val="0EB879EC"/>
    <w:rsid w:val="0EE87A58"/>
    <w:rsid w:val="0EF774BB"/>
    <w:rsid w:val="0F4A258F"/>
    <w:rsid w:val="0F8E5946"/>
    <w:rsid w:val="0FED2263"/>
    <w:rsid w:val="10396AD9"/>
    <w:rsid w:val="10C7690A"/>
    <w:rsid w:val="10DB358A"/>
    <w:rsid w:val="10E6486E"/>
    <w:rsid w:val="114A6ABD"/>
    <w:rsid w:val="118962CD"/>
    <w:rsid w:val="11ED1C8A"/>
    <w:rsid w:val="11FD0435"/>
    <w:rsid w:val="123D08D5"/>
    <w:rsid w:val="12633EF4"/>
    <w:rsid w:val="127A4416"/>
    <w:rsid w:val="12C40F2F"/>
    <w:rsid w:val="131E752C"/>
    <w:rsid w:val="134C59AF"/>
    <w:rsid w:val="136A6168"/>
    <w:rsid w:val="13BB224C"/>
    <w:rsid w:val="13DB5A28"/>
    <w:rsid w:val="13EE1B6C"/>
    <w:rsid w:val="14221993"/>
    <w:rsid w:val="14276CEA"/>
    <w:rsid w:val="15181393"/>
    <w:rsid w:val="152D0F02"/>
    <w:rsid w:val="154E7A86"/>
    <w:rsid w:val="156664A2"/>
    <w:rsid w:val="15A50411"/>
    <w:rsid w:val="15B10250"/>
    <w:rsid w:val="15E40BE2"/>
    <w:rsid w:val="15E4538A"/>
    <w:rsid w:val="16626399"/>
    <w:rsid w:val="16727730"/>
    <w:rsid w:val="17942BA8"/>
    <w:rsid w:val="17C24913"/>
    <w:rsid w:val="18B43EE8"/>
    <w:rsid w:val="18D51430"/>
    <w:rsid w:val="18E14747"/>
    <w:rsid w:val="18ED3D31"/>
    <w:rsid w:val="18FD16DB"/>
    <w:rsid w:val="18FE66B0"/>
    <w:rsid w:val="191C7A55"/>
    <w:rsid w:val="198339B3"/>
    <w:rsid w:val="198974C0"/>
    <w:rsid w:val="199B233F"/>
    <w:rsid w:val="19FC4444"/>
    <w:rsid w:val="1A7240FF"/>
    <w:rsid w:val="1AC92B69"/>
    <w:rsid w:val="1AD16D3C"/>
    <w:rsid w:val="1AD6095D"/>
    <w:rsid w:val="1B090297"/>
    <w:rsid w:val="1B95077E"/>
    <w:rsid w:val="1B982505"/>
    <w:rsid w:val="1BB37278"/>
    <w:rsid w:val="1BD04A04"/>
    <w:rsid w:val="1C025B98"/>
    <w:rsid w:val="1C1D746C"/>
    <w:rsid w:val="1C287BDD"/>
    <w:rsid w:val="1C5549B1"/>
    <w:rsid w:val="1C9060C9"/>
    <w:rsid w:val="1CA32513"/>
    <w:rsid w:val="1CB17E0B"/>
    <w:rsid w:val="1CCB2902"/>
    <w:rsid w:val="1CD9195F"/>
    <w:rsid w:val="1D1E7D5A"/>
    <w:rsid w:val="1D9236E6"/>
    <w:rsid w:val="1D9838A2"/>
    <w:rsid w:val="1DF30D2A"/>
    <w:rsid w:val="1DFC3173"/>
    <w:rsid w:val="1F5A4A92"/>
    <w:rsid w:val="1F5D6064"/>
    <w:rsid w:val="1F775E36"/>
    <w:rsid w:val="1F817AFA"/>
    <w:rsid w:val="1FB85CA5"/>
    <w:rsid w:val="1FC824D9"/>
    <w:rsid w:val="1FF04E3A"/>
    <w:rsid w:val="20A64B07"/>
    <w:rsid w:val="21222AD6"/>
    <w:rsid w:val="216B5D84"/>
    <w:rsid w:val="21A942AA"/>
    <w:rsid w:val="22005051"/>
    <w:rsid w:val="222C68C0"/>
    <w:rsid w:val="22873843"/>
    <w:rsid w:val="228C694C"/>
    <w:rsid w:val="22C53076"/>
    <w:rsid w:val="22F61A5D"/>
    <w:rsid w:val="23023DA2"/>
    <w:rsid w:val="23164DBB"/>
    <w:rsid w:val="23477B6E"/>
    <w:rsid w:val="237C0551"/>
    <w:rsid w:val="23E0653E"/>
    <w:rsid w:val="23F64B44"/>
    <w:rsid w:val="246A6F30"/>
    <w:rsid w:val="246F43FD"/>
    <w:rsid w:val="25470C2E"/>
    <w:rsid w:val="254E5E23"/>
    <w:rsid w:val="256B18AE"/>
    <w:rsid w:val="25940359"/>
    <w:rsid w:val="259F4041"/>
    <w:rsid w:val="25C72AF6"/>
    <w:rsid w:val="25FC7961"/>
    <w:rsid w:val="26127CCA"/>
    <w:rsid w:val="265B72EC"/>
    <w:rsid w:val="2664147F"/>
    <w:rsid w:val="26CF6659"/>
    <w:rsid w:val="26F519BA"/>
    <w:rsid w:val="274912B9"/>
    <w:rsid w:val="2795304F"/>
    <w:rsid w:val="2813562F"/>
    <w:rsid w:val="283B652B"/>
    <w:rsid w:val="28A158E8"/>
    <w:rsid w:val="29430F22"/>
    <w:rsid w:val="2A164777"/>
    <w:rsid w:val="2A1C14A2"/>
    <w:rsid w:val="2A8A790A"/>
    <w:rsid w:val="2A97233B"/>
    <w:rsid w:val="2ADD7247"/>
    <w:rsid w:val="2B4F7C5C"/>
    <w:rsid w:val="2B7812A8"/>
    <w:rsid w:val="2B83648C"/>
    <w:rsid w:val="2BA00DDE"/>
    <w:rsid w:val="2BA067F6"/>
    <w:rsid w:val="2BAD775C"/>
    <w:rsid w:val="2BD450F7"/>
    <w:rsid w:val="2BFB0EC8"/>
    <w:rsid w:val="2C246CE1"/>
    <w:rsid w:val="2CC22ECE"/>
    <w:rsid w:val="2D062EF2"/>
    <w:rsid w:val="2D396B35"/>
    <w:rsid w:val="2D3F07B6"/>
    <w:rsid w:val="2D4C4C1B"/>
    <w:rsid w:val="2D5747B1"/>
    <w:rsid w:val="2D650D84"/>
    <w:rsid w:val="2E3B760D"/>
    <w:rsid w:val="2E3C0FB2"/>
    <w:rsid w:val="2EFC6111"/>
    <w:rsid w:val="2F3125BB"/>
    <w:rsid w:val="2F411FB1"/>
    <w:rsid w:val="2F504C8A"/>
    <w:rsid w:val="2F59642B"/>
    <w:rsid w:val="2F787C3A"/>
    <w:rsid w:val="2F882884"/>
    <w:rsid w:val="2FC401E5"/>
    <w:rsid w:val="30330890"/>
    <w:rsid w:val="30567BAC"/>
    <w:rsid w:val="30834C5B"/>
    <w:rsid w:val="30AE69CE"/>
    <w:rsid w:val="30B53A40"/>
    <w:rsid w:val="31615451"/>
    <w:rsid w:val="316B2DA4"/>
    <w:rsid w:val="318B086C"/>
    <w:rsid w:val="31D978D1"/>
    <w:rsid w:val="321F047D"/>
    <w:rsid w:val="32491B24"/>
    <w:rsid w:val="33045233"/>
    <w:rsid w:val="33070238"/>
    <w:rsid w:val="33091D07"/>
    <w:rsid w:val="336D1D39"/>
    <w:rsid w:val="34506D1C"/>
    <w:rsid w:val="34E63E3C"/>
    <w:rsid w:val="358D6146"/>
    <w:rsid w:val="3611019A"/>
    <w:rsid w:val="366D2B72"/>
    <w:rsid w:val="368840F4"/>
    <w:rsid w:val="36C752FD"/>
    <w:rsid w:val="370F1C69"/>
    <w:rsid w:val="37315493"/>
    <w:rsid w:val="374760F5"/>
    <w:rsid w:val="37710C83"/>
    <w:rsid w:val="378472F4"/>
    <w:rsid w:val="378B2842"/>
    <w:rsid w:val="37905770"/>
    <w:rsid w:val="38A27BF9"/>
    <w:rsid w:val="38D64BE1"/>
    <w:rsid w:val="38E1799D"/>
    <w:rsid w:val="38E55D2E"/>
    <w:rsid w:val="39107F95"/>
    <w:rsid w:val="39200308"/>
    <w:rsid w:val="393866AA"/>
    <w:rsid w:val="39486E08"/>
    <w:rsid w:val="39572BAA"/>
    <w:rsid w:val="3A0C6393"/>
    <w:rsid w:val="3A293F1B"/>
    <w:rsid w:val="3A371445"/>
    <w:rsid w:val="3A6B6FDF"/>
    <w:rsid w:val="3A8366A0"/>
    <w:rsid w:val="3AB42A96"/>
    <w:rsid w:val="3B475498"/>
    <w:rsid w:val="3BA62DC4"/>
    <w:rsid w:val="3BB841A7"/>
    <w:rsid w:val="3BF22E2B"/>
    <w:rsid w:val="3C29300F"/>
    <w:rsid w:val="3C7F2EEB"/>
    <w:rsid w:val="3CBF2E0B"/>
    <w:rsid w:val="3D177E11"/>
    <w:rsid w:val="3D3954D4"/>
    <w:rsid w:val="3DB11AD4"/>
    <w:rsid w:val="3DB96145"/>
    <w:rsid w:val="3E4C4E67"/>
    <w:rsid w:val="3E6E6B89"/>
    <w:rsid w:val="3E755E4A"/>
    <w:rsid w:val="3E7F2C79"/>
    <w:rsid w:val="3EC91DEB"/>
    <w:rsid w:val="3EDB2320"/>
    <w:rsid w:val="3EE13BC6"/>
    <w:rsid w:val="3EED41F7"/>
    <w:rsid w:val="3F1A0BF8"/>
    <w:rsid w:val="3FA00055"/>
    <w:rsid w:val="3FE43E1D"/>
    <w:rsid w:val="3FFB5F28"/>
    <w:rsid w:val="406D3C08"/>
    <w:rsid w:val="406F78EF"/>
    <w:rsid w:val="40DE7222"/>
    <w:rsid w:val="40E77977"/>
    <w:rsid w:val="414867C0"/>
    <w:rsid w:val="42097B6B"/>
    <w:rsid w:val="421B6412"/>
    <w:rsid w:val="4235270E"/>
    <w:rsid w:val="428A29E7"/>
    <w:rsid w:val="42B62393"/>
    <w:rsid w:val="42EF6153"/>
    <w:rsid w:val="43111D13"/>
    <w:rsid w:val="4345387C"/>
    <w:rsid w:val="435168B4"/>
    <w:rsid w:val="43551911"/>
    <w:rsid w:val="43623F2E"/>
    <w:rsid w:val="436F2581"/>
    <w:rsid w:val="44445FA6"/>
    <w:rsid w:val="45091B85"/>
    <w:rsid w:val="458B30FF"/>
    <w:rsid w:val="45E952C8"/>
    <w:rsid w:val="468F093F"/>
    <w:rsid w:val="47534D5F"/>
    <w:rsid w:val="475C2AB5"/>
    <w:rsid w:val="476A118B"/>
    <w:rsid w:val="479C1F57"/>
    <w:rsid w:val="47A16413"/>
    <w:rsid w:val="47A642AD"/>
    <w:rsid w:val="47B4751E"/>
    <w:rsid w:val="47BB18C9"/>
    <w:rsid w:val="47F9196B"/>
    <w:rsid w:val="48475491"/>
    <w:rsid w:val="488120FB"/>
    <w:rsid w:val="488F0C66"/>
    <w:rsid w:val="489329B7"/>
    <w:rsid w:val="491B6AFE"/>
    <w:rsid w:val="496F29A9"/>
    <w:rsid w:val="49834E20"/>
    <w:rsid w:val="49C85B53"/>
    <w:rsid w:val="49CE34D5"/>
    <w:rsid w:val="49EE71B8"/>
    <w:rsid w:val="4A0B1360"/>
    <w:rsid w:val="4A131139"/>
    <w:rsid w:val="4A1D0E69"/>
    <w:rsid w:val="4A992140"/>
    <w:rsid w:val="4AF25A2B"/>
    <w:rsid w:val="4C8E34E0"/>
    <w:rsid w:val="4CB10B61"/>
    <w:rsid w:val="4D2D5C7A"/>
    <w:rsid w:val="4D680645"/>
    <w:rsid w:val="4D785BEB"/>
    <w:rsid w:val="4D8A00B5"/>
    <w:rsid w:val="4DBB7BDF"/>
    <w:rsid w:val="4DC4703C"/>
    <w:rsid w:val="4DC50DDA"/>
    <w:rsid w:val="4DDD7450"/>
    <w:rsid w:val="4E0D5709"/>
    <w:rsid w:val="4E1F310F"/>
    <w:rsid w:val="4E471816"/>
    <w:rsid w:val="4E5C7A11"/>
    <w:rsid w:val="4E746F15"/>
    <w:rsid w:val="4F3205D6"/>
    <w:rsid w:val="4F355ADD"/>
    <w:rsid w:val="4F3D2C02"/>
    <w:rsid w:val="4F806F20"/>
    <w:rsid w:val="4FA168EF"/>
    <w:rsid w:val="4FEE2542"/>
    <w:rsid w:val="50567F9F"/>
    <w:rsid w:val="5059663C"/>
    <w:rsid w:val="509831AA"/>
    <w:rsid w:val="50B319E6"/>
    <w:rsid w:val="5104195A"/>
    <w:rsid w:val="51412499"/>
    <w:rsid w:val="515172C5"/>
    <w:rsid w:val="5171046A"/>
    <w:rsid w:val="51D51585"/>
    <w:rsid w:val="51E701C7"/>
    <w:rsid w:val="521809A6"/>
    <w:rsid w:val="522B575A"/>
    <w:rsid w:val="52381561"/>
    <w:rsid w:val="523F5AFF"/>
    <w:rsid w:val="527F67D5"/>
    <w:rsid w:val="52A215B2"/>
    <w:rsid w:val="52BE69BC"/>
    <w:rsid w:val="52D25D51"/>
    <w:rsid w:val="52DE46FC"/>
    <w:rsid w:val="53053E80"/>
    <w:rsid w:val="53186E8E"/>
    <w:rsid w:val="538F5787"/>
    <w:rsid w:val="539D45B7"/>
    <w:rsid w:val="53A1243B"/>
    <w:rsid w:val="53EF27E6"/>
    <w:rsid w:val="5425749A"/>
    <w:rsid w:val="549F3532"/>
    <w:rsid w:val="54EB3610"/>
    <w:rsid w:val="54EF7365"/>
    <w:rsid w:val="553C7D42"/>
    <w:rsid w:val="559B2083"/>
    <w:rsid w:val="55E527D7"/>
    <w:rsid w:val="55E83909"/>
    <w:rsid w:val="565A0052"/>
    <w:rsid w:val="56D720D7"/>
    <w:rsid w:val="57037B72"/>
    <w:rsid w:val="573641BB"/>
    <w:rsid w:val="575C5AB0"/>
    <w:rsid w:val="5767255B"/>
    <w:rsid w:val="57A65DCA"/>
    <w:rsid w:val="57AA1051"/>
    <w:rsid w:val="57B8376D"/>
    <w:rsid w:val="57BA6E0F"/>
    <w:rsid w:val="57CE23AA"/>
    <w:rsid w:val="57F0118F"/>
    <w:rsid w:val="57F01E51"/>
    <w:rsid w:val="57F74385"/>
    <w:rsid w:val="5824121F"/>
    <w:rsid w:val="5838034F"/>
    <w:rsid w:val="583C12FA"/>
    <w:rsid w:val="58EC38BA"/>
    <w:rsid w:val="591308F3"/>
    <w:rsid w:val="5915335C"/>
    <w:rsid w:val="5A4002EB"/>
    <w:rsid w:val="5A7D00D6"/>
    <w:rsid w:val="5AEE4F0F"/>
    <w:rsid w:val="5B0F42BB"/>
    <w:rsid w:val="5B182B36"/>
    <w:rsid w:val="5B671605"/>
    <w:rsid w:val="5B964827"/>
    <w:rsid w:val="5C765E65"/>
    <w:rsid w:val="5D214412"/>
    <w:rsid w:val="5D7475BC"/>
    <w:rsid w:val="5D9137A5"/>
    <w:rsid w:val="5DA42A92"/>
    <w:rsid w:val="5DAA29E3"/>
    <w:rsid w:val="5E6C2A3E"/>
    <w:rsid w:val="5E9252CE"/>
    <w:rsid w:val="5ED93ADE"/>
    <w:rsid w:val="5EDB792E"/>
    <w:rsid w:val="5F1963F6"/>
    <w:rsid w:val="5F55367B"/>
    <w:rsid w:val="5FC52DD2"/>
    <w:rsid w:val="60190F78"/>
    <w:rsid w:val="609F50C8"/>
    <w:rsid w:val="60E76EDC"/>
    <w:rsid w:val="60EC73F5"/>
    <w:rsid w:val="616E30EF"/>
    <w:rsid w:val="61A75680"/>
    <w:rsid w:val="61EC482A"/>
    <w:rsid w:val="622E02FD"/>
    <w:rsid w:val="62B0142F"/>
    <w:rsid w:val="63786ADC"/>
    <w:rsid w:val="637F3780"/>
    <w:rsid w:val="63E21D75"/>
    <w:rsid w:val="63E65C53"/>
    <w:rsid w:val="64B473E8"/>
    <w:rsid w:val="64F671AC"/>
    <w:rsid w:val="650661B2"/>
    <w:rsid w:val="653C38B6"/>
    <w:rsid w:val="65482483"/>
    <w:rsid w:val="65497BC9"/>
    <w:rsid w:val="654F1400"/>
    <w:rsid w:val="65973B04"/>
    <w:rsid w:val="65C21B3F"/>
    <w:rsid w:val="65E840C3"/>
    <w:rsid w:val="65F71DF5"/>
    <w:rsid w:val="65FC5B67"/>
    <w:rsid w:val="662435A1"/>
    <w:rsid w:val="664741A4"/>
    <w:rsid w:val="664A237C"/>
    <w:rsid w:val="66CC6F1F"/>
    <w:rsid w:val="671F1ECE"/>
    <w:rsid w:val="67987117"/>
    <w:rsid w:val="67A27E87"/>
    <w:rsid w:val="681358A2"/>
    <w:rsid w:val="684513D4"/>
    <w:rsid w:val="686550D1"/>
    <w:rsid w:val="68A917A1"/>
    <w:rsid w:val="68F434DE"/>
    <w:rsid w:val="68F471D0"/>
    <w:rsid w:val="694A6D3C"/>
    <w:rsid w:val="69D8103D"/>
    <w:rsid w:val="69DA3AE4"/>
    <w:rsid w:val="6A333479"/>
    <w:rsid w:val="6A5956D8"/>
    <w:rsid w:val="6AD66324"/>
    <w:rsid w:val="6B3A4540"/>
    <w:rsid w:val="6B762B75"/>
    <w:rsid w:val="6B766404"/>
    <w:rsid w:val="6B9A796E"/>
    <w:rsid w:val="6BCC6068"/>
    <w:rsid w:val="6C0E2E2C"/>
    <w:rsid w:val="6C456B5F"/>
    <w:rsid w:val="6C8160EC"/>
    <w:rsid w:val="6CCA5099"/>
    <w:rsid w:val="6D3F3B91"/>
    <w:rsid w:val="6D846F8B"/>
    <w:rsid w:val="6DB334B3"/>
    <w:rsid w:val="6DDA2238"/>
    <w:rsid w:val="6DDE159E"/>
    <w:rsid w:val="6DF50DA2"/>
    <w:rsid w:val="6E630E2A"/>
    <w:rsid w:val="6ECC1393"/>
    <w:rsid w:val="6EE138BF"/>
    <w:rsid w:val="6F181C35"/>
    <w:rsid w:val="6F347726"/>
    <w:rsid w:val="6F444811"/>
    <w:rsid w:val="6F7A6F9E"/>
    <w:rsid w:val="6FD35132"/>
    <w:rsid w:val="6FD66A2F"/>
    <w:rsid w:val="7000611E"/>
    <w:rsid w:val="709A576D"/>
    <w:rsid w:val="70F7203C"/>
    <w:rsid w:val="714F157C"/>
    <w:rsid w:val="717E210A"/>
    <w:rsid w:val="719A64AF"/>
    <w:rsid w:val="71A04FE3"/>
    <w:rsid w:val="71AA6408"/>
    <w:rsid w:val="71E20018"/>
    <w:rsid w:val="727D699D"/>
    <w:rsid w:val="733F52B4"/>
    <w:rsid w:val="734070BC"/>
    <w:rsid w:val="73B001A7"/>
    <w:rsid w:val="73E52CCE"/>
    <w:rsid w:val="74934F9D"/>
    <w:rsid w:val="74B5488A"/>
    <w:rsid w:val="74BB61F3"/>
    <w:rsid w:val="74D82A70"/>
    <w:rsid w:val="75051249"/>
    <w:rsid w:val="752F06C6"/>
    <w:rsid w:val="75781E53"/>
    <w:rsid w:val="758E2B3B"/>
    <w:rsid w:val="7590029B"/>
    <w:rsid w:val="75961886"/>
    <w:rsid w:val="75CB2F92"/>
    <w:rsid w:val="75CE63F1"/>
    <w:rsid w:val="761B3730"/>
    <w:rsid w:val="765F2852"/>
    <w:rsid w:val="76996A75"/>
    <w:rsid w:val="76C603F2"/>
    <w:rsid w:val="76E23FBF"/>
    <w:rsid w:val="770B3B37"/>
    <w:rsid w:val="774F5209"/>
    <w:rsid w:val="776C65C6"/>
    <w:rsid w:val="78151CAB"/>
    <w:rsid w:val="7835260B"/>
    <w:rsid w:val="78801575"/>
    <w:rsid w:val="788E32CD"/>
    <w:rsid w:val="789F09AA"/>
    <w:rsid w:val="79222240"/>
    <w:rsid w:val="79283FFE"/>
    <w:rsid w:val="7A160EAE"/>
    <w:rsid w:val="7A926568"/>
    <w:rsid w:val="7AE83ABA"/>
    <w:rsid w:val="7B7F2F2C"/>
    <w:rsid w:val="7B822DF7"/>
    <w:rsid w:val="7BC84C06"/>
    <w:rsid w:val="7C8B7F1B"/>
    <w:rsid w:val="7C9F3C28"/>
    <w:rsid w:val="7CCF6559"/>
    <w:rsid w:val="7D0B6C05"/>
    <w:rsid w:val="7D39684F"/>
    <w:rsid w:val="7DCE3F48"/>
    <w:rsid w:val="7DF76912"/>
    <w:rsid w:val="7E5242CC"/>
    <w:rsid w:val="7E6654DD"/>
    <w:rsid w:val="7F7F7231"/>
    <w:rsid w:val="7FA7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after="0" w:afterLines="0" w:line="600" w:lineRule="exact"/>
      <w:ind w:firstLine="420"/>
    </w:pPr>
    <w:rPr>
      <w:rFonts w:ascii="Times New Roman" w:hAnsi="Times New Roman" w:eastAsia="宋体" w:cs="Times New Roman"/>
      <w:bCs/>
      <w:sz w:val="30"/>
    </w:rPr>
  </w:style>
  <w:style w:type="paragraph" w:styleId="3">
    <w:name w:val="Body Text"/>
    <w:basedOn w:val="1"/>
    <w:qFormat/>
    <w:uiPriority w:val="0"/>
    <w:rPr>
      <w:rFonts w:ascii="Times New Roman" w:hAnsi="Times New Roman" w:eastAsia="黑体" w:cs="Times New Roman"/>
      <w:sz w:val="44"/>
      <w:szCs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3574</Words>
  <Characters>4337</Characters>
  <Lines>0</Lines>
  <Paragraphs>0</Paragraphs>
  <TotalTime>1</TotalTime>
  <ScaleCrop>false</ScaleCrop>
  <LinksUpToDate>false</LinksUpToDate>
  <CharactersWithSpaces>4350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2021-06-18T09:07:00Z</dcterms:created>
  <dc:creator>～～～～</dc:creator>
  <cp:lastModifiedBy>我爱小熙仔</cp:lastModifiedBy>
  <cp:lastPrinted>2023-04-25T02:04:00Z</cp:lastPrinted>
  <dcterms:modified xsi:type="dcterms:W3CDTF">2023-04-25T03:08:54Z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0_embed</vt:lpwstr>
  </property>
  <property fmtid="{D5CDD505-2E9C-101B-9397-08002B2CF9AE}" pid="4" name="ICV">
    <vt:lpwstr>B5E896CCFB4B48409293F7268CE26B9A</vt:lpwstr>
  </property>
</Properties>
</file>