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5" w:line="211" w:lineRule="auto"/>
        <w:jc w:val="center"/>
        <w:rPr>
          <w:rFonts w:ascii="Times New Roman" w:hAnsi="Times New Roman" w:eastAsia="方正小标宋简体" w:cs="Times New Roman"/>
          <w:color w:val="auto"/>
          <w:spacing w:val="9"/>
          <w:sz w:val="64"/>
          <w:szCs w:val="64"/>
        </w:rPr>
      </w:pPr>
    </w:p>
    <w:p>
      <w:pPr>
        <w:spacing w:before="305" w:line="211" w:lineRule="auto"/>
        <w:jc w:val="center"/>
        <w:rPr>
          <w:rFonts w:ascii="Times New Roman" w:hAnsi="Times New Roman" w:eastAsia="方正小标宋简体" w:cs="Times New Roman"/>
          <w:color w:val="auto"/>
          <w:sz w:val="64"/>
          <w:szCs w:val="64"/>
        </w:rPr>
      </w:pPr>
      <w:r>
        <w:rPr>
          <w:rFonts w:ascii="Times New Roman" w:hAnsi="Times New Roman" w:eastAsia="方正小标宋简体" w:cs="Times New Roman"/>
          <w:color w:val="auto"/>
          <w:spacing w:val="9"/>
          <w:sz w:val="64"/>
          <w:szCs w:val="64"/>
        </w:rPr>
        <w:t>郑州市</w:t>
      </w:r>
      <w:r>
        <w:rPr>
          <w:rFonts w:hint="eastAsia" w:ascii="Times New Roman" w:hAnsi="Times New Roman" w:eastAsia="方正小标宋简体" w:cs="Times New Roman"/>
          <w:color w:val="auto"/>
          <w:spacing w:val="9"/>
          <w:sz w:val="64"/>
          <w:szCs w:val="64"/>
          <w:lang w:eastAsia="zh-CN"/>
        </w:rPr>
        <w:t>管</w:t>
      </w:r>
      <w:bookmarkStart w:id="2" w:name="_GoBack"/>
      <w:bookmarkEnd w:id="2"/>
      <w:r>
        <w:rPr>
          <w:rFonts w:hint="eastAsia" w:ascii="Times New Roman" w:hAnsi="Times New Roman" w:eastAsia="方正小标宋简体" w:cs="Times New Roman"/>
          <w:color w:val="auto"/>
          <w:spacing w:val="9"/>
          <w:sz w:val="64"/>
          <w:szCs w:val="64"/>
          <w:lang w:eastAsia="zh-CN"/>
        </w:rPr>
        <w:t>城回族</w:t>
      </w:r>
      <w:r>
        <w:rPr>
          <w:rFonts w:ascii="Times New Roman" w:hAnsi="Times New Roman" w:eastAsia="方正小标宋简体" w:cs="Times New Roman"/>
          <w:color w:val="auto"/>
          <w:spacing w:val="9"/>
          <w:sz w:val="64"/>
          <w:szCs w:val="64"/>
        </w:rPr>
        <w:t>区儿童友好城市</w:t>
      </w:r>
      <w:r>
        <w:rPr>
          <w:rFonts w:ascii="Times New Roman" w:hAnsi="Times New Roman" w:eastAsia="方正小标宋简体" w:cs="Times New Roman"/>
          <w:color w:val="auto"/>
          <w:spacing w:val="6"/>
          <w:sz w:val="64"/>
          <w:szCs w:val="64"/>
        </w:rPr>
        <w:t>建设方</w:t>
      </w:r>
      <w:r>
        <w:rPr>
          <w:rFonts w:ascii="Times New Roman" w:hAnsi="Times New Roman" w:eastAsia="方正小标宋简体" w:cs="Times New Roman"/>
          <w:color w:val="auto"/>
          <w:spacing w:val="5"/>
          <w:sz w:val="64"/>
          <w:szCs w:val="64"/>
        </w:rPr>
        <w:t>案</w:t>
      </w:r>
    </w:p>
    <w:p>
      <w:pPr>
        <w:tabs>
          <w:tab w:val="left" w:pos="2456"/>
        </w:tabs>
        <w:spacing w:before="123" w:line="207" w:lineRule="auto"/>
        <w:jc w:val="center"/>
        <w:rPr>
          <w:rFonts w:ascii="Times New Roman" w:hAnsi="Times New Roman" w:eastAsia="楷体_GB2312" w:cs="Times New Roman"/>
          <w:color w:val="auto"/>
          <w:sz w:val="55"/>
          <w:szCs w:val="55"/>
        </w:rPr>
      </w:pPr>
      <w:r>
        <w:rPr>
          <w:rFonts w:ascii="Times New Roman" w:hAnsi="Times New Roman" w:eastAsia="楷体_GB2312" w:cs="Times New Roman"/>
          <w:color w:val="auto"/>
          <w:spacing w:val="46"/>
          <w:sz w:val="36"/>
          <w:szCs w:val="36"/>
        </w:rPr>
        <w:t>（</w:t>
      </w:r>
      <w:r>
        <w:rPr>
          <w:rFonts w:hint="eastAsia" w:ascii="Times New Roman" w:hAnsi="Times New Roman" w:eastAsia="楷体_GB2312" w:cs="Times New Roman"/>
          <w:color w:val="auto"/>
          <w:spacing w:val="46"/>
          <w:sz w:val="36"/>
          <w:szCs w:val="36"/>
        </w:rPr>
        <w:t>征求意见</w:t>
      </w:r>
      <w:r>
        <w:rPr>
          <w:rFonts w:ascii="Times New Roman" w:hAnsi="Times New Roman" w:eastAsia="楷体_GB2312" w:cs="Times New Roman"/>
          <w:color w:val="auto"/>
          <w:spacing w:val="43"/>
          <w:sz w:val="36"/>
          <w:szCs w:val="36"/>
        </w:rPr>
        <w:t>稿）</w:t>
      </w: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eastAsiaTheme="minorEastAsia"/>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spacing w:line="241" w:lineRule="auto"/>
        <w:jc w:val="center"/>
        <w:rPr>
          <w:rFonts w:ascii="Times New Roman" w:hAnsi="Times New Roman" w:cs="Times New Roman"/>
          <w:color w:val="auto"/>
        </w:rPr>
      </w:pPr>
    </w:p>
    <w:p>
      <w:pPr>
        <w:spacing w:line="560" w:lineRule="exact"/>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郑州市</w:t>
      </w:r>
      <w:r>
        <w:rPr>
          <w:rFonts w:hint="eastAsia" w:ascii="Times New Roman" w:hAnsi="Times New Roman" w:eastAsia="黑体" w:cs="Times New Roman"/>
          <w:color w:val="auto"/>
          <w:sz w:val="32"/>
          <w:szCs w:val="32"/>
          <w:lang w:eastAsia="zh-CN"/>
        </w:rPr>
        <w:t>管城回族</w:t>
      </w:r>
      <w:r>
        <w:rPr>
          <w:rFonts w:ascii="Times New Roman" w:hAnsi="Times New Roman" w:eastAsia="黑体" w:cs="Times New Roman"/>
          <w:color w:val="auto"/>
          <w:sz w:val="32"/>
          <w:szCs w:val="32"/>
        </w:rPr>
        <w:t>区妇女</w:t>
      </w:r>
      <w:r>
        <w:rPr>
          <w:rFonts w:hint="eastAsia" w:ascii="Times New Roman" w:hAnsi="Times New Roman" w:eastAsia="黑体" w:cs="Times New Roman"/>
          <w:color w:val="auto"/>
          <w:sz w:val="32"/>
          <w:szCs w:val="32"/>
        </w:rPr>
        <w:t>儿童工作委员会办公室</w:t>
      </w:r>
    </w:p>
    <w:p>
      <w:pPr>
        <w:spacing w:line="560" w:lineRule="exact"/>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202</w:t>
      </w:r>
      <w:r>
        <w:rPr>
          <w:rFonts w:hint="eastAsia" w:ascii="Times New Roman" w:hAnsi="Times New Roman" w:eastAsia="黑体" w:cs="Times New Roman"/>
          <w:color w:val="auto"/>
          <w:sz w:val="32"/>
          <w:szCs w:val="32"/>
        </w:rPr>
        <w:t>3</w:t>
      </w:r>
      <w:r>
        <w:rPr>
          <w:rFonts w:ascii="Times New Roman" w:hAnsi="Times New Roman" w:eastAsia="黑体" w:cs="Times New Roman"/>
          <w:color w:val="auto"/>
          <w:sz w:val="32"/>
          <w:szCs w:val="32"/>
        </w:rPr>
        <w:t>年</w:t>
      </w:r>
      <w:r>
        <w:rPr>
          <w:rFonts w:hint="eastAsia" w:ascii="Times New Roman" w:hAnsi="Times New Roman" w:eastAsia="黑体" w:cs="Times New Roman"/>
          <w:color w:val="auto"/>
          <w:sz w:val="32"/>
          <w:szCs w:val="32"/>
          <w:lang w:val="en-US" w:eastAsia="zh-CN"/>
        </w:rPr>
        <w:t>9</w:t>
      </w:r>
      <w:r>
        <w:rPr>
          <w:rFonts w:ascii="Times New Roman" w:hAnsi="Times New Roman" w:eastAsia="黑体" w:cs="Times New Roman"/>
          <w:color w:val="auto"/>
          <w:sz w:val="32"/>
          <w:szCs w:val="32"/>
        </w:rPr>
        <w:t>月</w:t>
      </w:r>
    </w:p>
    <w:p>
      <w:pPr>
        <w:rPr>
          <w:rFonts w:ascii="Times New Roman" w:hAnsi="Times New Roman" w:cs="Times New Roman" w:eastAsiaTheme="minorEastAsia"/>
          <w:color w:val="auto"/>
        </w:rPr>
      </w:pPr>
    </w:p>
    <w:p>
      <w:pPr>
        <w:rPr>
          <w:rFonts w:ascii="Times New Roman" w:hAnsi="Times New Roman" w:cs="Times New Roman" w:eastAsiaTheme="minorEastAsia"/>
          <w:color w:val="auto"/>
        </w:rPr>
      </w:pPr>
    </w:p>
    <w:p>
      <w:pPr>
        <w:rPr>
          <w:rFonts w:ascii="Times New Roman" w:hAnsi="Times New Roman" w:cs="Times New Roman" w:eastAsiaTheme="minorEastAsia"/>
          <w:color w:val="auto"/>
        </w:rPr>
      </w:pPr>
    </w:p>
    <w:p>
      <w:pPr>
        <w:keepNext w:val="0"/>
        <w:keepLines w:val="0"/>
        <w:pageBreakBefore w:val="0"/>
        <w:wordWrap/>
        <w:overflowPunct/>
        <w:bidi w:val="0"/>
        <w:spacing w:before="103" w:line="52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郑州市</w:t>
      </w:r>
      <w:r>
        <w:rPr>
          <w:rFonts w:hint="eastAsia" w:ascii="Times New Roman" w:hAnsi="Times New Roman" w:eastAsia="方正小标宋简体" w:cs="Times New Roman"/>
          <w:color w:val="auto"/>
          <w:sz w:val="44"/>
          <w:szCs w:val="44"/>
          <w:lang w:eastAsia="zh-CN"/>
        </w:rPr>
        <w:t>管城回族</w:t>
      </w:r>
      <w:r>
        <w:rPr>
          <w:rFonts w:ascii="Times New Roman" w:hAnsi="Times New Roman" w:eastAsia="方正小标宋简体" w:cs="Times New Roman"/>
          <w:color w:val="auto"/>
          <w:sz w:val="44"/>
          <w:szCs w:val="44"/>
        </w:rPr>
        <w:t>区儿童友好城市建设方案</w:t>
      </w:r>
    </w:p>
    <w:p>
      <w:pPr>
        <w:keepNext w:val="0"/>
        <w:keepLines w:val="0"/>
        <w:pageBreakBefore w:val="0"/>
        <w:wordWrap/>
        <w:overflowPunct/>
        <w:bidi w:val="0"/>
        <w:spacing w:before="14" w:line="520"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pacing w:val="26"/>
          <w:sz w:val="32"/>
          <w:szCs w:val="32"/>
        </w:rPr>
        <w:t>（</w:t>
      </w:r>
      <w:r>
        <w:rPr>
          <w:rFonts w:hint="eastAsia" w:ascii="Times New Roman" w:hAnsi="Times New Roman" w:eastAsia="楷体_GB2312" w:cs="Times New Roman"/>
          <w:color w:val="auto"/>
          <w:spacing w:val="26"/>
          <w:sz w:val="32"/>
          <w:szCs w:val="32"/>
        </w:rPr>
        <w:t>征求意见</w:t>
      </w:r>
      <w:r>
        <w:rPr>
          <w:rFonts w:ascii="Times New Roman" w:hAnsi="Times New Roman" w:eastAsia="楷体_GB2312" w:cs="Times New Roman"/>
          <w:color w:val="auto"/>
          <w:spacing w:val="25"/>
          <w:sz w:val="32"/>
          <w:szCs w:val="32"/>
        </w:rPr>
        <w:t>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cs="Times New Roman"/>
          <w:color w:val="auto"/>
          <w:sz w:val="32"/>
          <w:szCs w:val="32"/>
        </w:rPr>
      </w:pPr>
    </w:p>
    <w:p>
      <w:pPr>
        <w:keepNext w:val="0"/>
        <w:keepLines w:val="0"/>
        <w:pageBreakBefore w:val="0"/>
        <w:widowControl w:val="0"/>
        <w:kinsoku/>
        <w:wordWrap/>
        <w:overflowPunct/>
        <w:bidi w:val="0"/>
        <w:spacing w:line="580" w:lineRule="exact"/>
        <w:ind w:firstLine="646"/>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根据《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郑州市人民政府关于印发郑州市儿童友好城市建设方案的通知》</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郑政</w:t>
      </w:r>
      <w:r>
        <w:rPr>
          <w:rFonts w:hint="eastAsia" w:ascii="仿宋_GB2312" w:hAnsi="仿宋_GB2312" w:eastAsia="仿宋_GB2312" w:cs="仿宋_GB2312"/>
          <w:b w:val="0"/>
          <w:bCs/>
          <w:color w:val="000000" w:themeColor="text1"/>
          <w:sz w:val="32"/>
          <w:szCs w:val="32"/>
          <w14:textFill>
            <w14:solidFill>
              <w14:schemeClr w14:val="tx1"/>
            </w14:solidFill>
          </w14:textFill>
        </w:rPr>
        <w:t>〔202</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val="0"/>
          <w:bCs/>
          <w:color w:val="000000" w:themeColor="text1"/>
          <w:sz w:val="32"/>
          <w:szCs w:val="32"/>
          <w14:textFill>
            <w14:solidFill>
              <w14:schemeClr w14:val="tx1"/>
            </w14:solidFill>
          </w14:textFill>
        </w:rPr>
        <w:t>号）</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文件精神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落实《郑州市</w:t>
      </w:r>
      <w:r>
        <w:rPr>
          <w:rFonts w:hint="eastAsia" w:ascii="仿宋_GB2312" w:hAnsi="仿宋_GB2312" w:eastAsia="仿宋_GB2312" w:cs="仿宋_GB2312"/>
          <w:b w:val="0"/>
          <w:bCs w:val="0"/>
          <w:color w:val="000000" w:themeColor="text1"/>
          <w:spacing w:val="-11"/>
          <w:sz w:val="32"/>
          <w:szCs w:val="32"/>
          <w:highlight w:val="none"/>
          <w:shd w:val="clear" w:color="auto" w:fill="auto"/>
          <w:lang w:val="en-US" w:eastAsia="zh-CN"/>
          <w14:textFill>
            <w14:solidFill>
              <w14:schemeClr w14:val="tx1"/>
            </w14:solidFill>
          </w14:textFill>
        </w:rPr>
        <w:t>管城回族区国民经济和社会发展第十四个五年规划和二〇三五年远景目标纲要</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》任务要求，按照区委、区政府总体部署，</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制定《郑州市管城回族区儿童友好城市建设方案》。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一、指导思想和基本原则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楷体_GB2312" w:cs="Times New Roman"/>
          <w:color w:val="auto"/>
          <w:sz w:val="32"/>
          <w:szCs w:val="32"/>
        </w:rPr>
      </w:pPr>
      <w:bookmarkStart w:id="0" w:name="_bookmark1"/>
      <w:bookmarkEnd w:id="0"/>
      <w:bookmarkStart w:id="1" w:name="_bookmark2"/>
      <w:bookmarkEnd w:id="1"/>
      <w:r>
        <w:rPr>
          <w:rFonts w:ascii="Times New Roman" w:hAnsi="Times New Roman" w:eastAsia="楷体_GB2312"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坚持以习近平新时代中国特色社会主义思想为指导，全面贯彻党的二十大精神，坚持以人民为中心的发展思想，坚持以立德树人为根本，坚持儿童优先发展，从儿童视角出发，以儿童需求为导向，以儿童更好成长为目标，将儿童事业纳入</w:t>
      </w:r>
      <w:r>
        <w:rPr>
          <w:rFonts w:hint="eastAsia" w:ascii="Times New Roman" w:hAnsi="Times New Roman" w:eastAsia="仿宋_GB2312" w:cs="Times New Roman"/>
          <w:b w:val="0"/>
          <w:bCs w:val="0"/>
          <w:color w:val="auto"/>
          <w:sz w:val="32"/>
          <w:szCs w:val="32"/>
          <w:lang w:eastAsia="zh-CN"/>
        </w:rPr>
        <w:t>管城回族</w:t>
      </w:r>
      <w:r>
        <w:rPr>
          <w:rFonts w:ascii="Times New Roman" w:hAnsi="Times New Roman" w:eastAsia="仿宋_GB2312" w:cs="Times New Roman"/>
          <w:b w:val="0"/>
          <w:bCs w:val="0"/>
          <w:color w:val="auto"/>
          <w:sz w:val="32"/>
          <w:szCs w:val="32"/>
        </w:rPr>
        <w:t>区建设总体布局，完善儿童政策体系，优化儿童公共服务，加强儿</w:t>
      </w:r>
      <w:r>
        <w:rPr>
          <w:rFonts w:ascii="Times New Roman" w:hAnsi="Times New Roman" w:eastAsia="仿宋_GB2312" w:cs="Times New Roman"/>
          <w:color w:val="auto"/>
          <w:sz w:val="32"/>
          <w:szCs w:val="32"/>
        </w:rPr>
        <w:t>童权利保障，拓展儿童成长空间，改善儿童发展环境，全面保障儿童生存、发展、受保护和参与的权利，让儿童友好成为全社会的共同理念、行动、责任和事业，让儿童成长为德智体美劳全面发展的社会主义建设者和接班人，不断为实现中华民族伟大复兴的中国梦贡献力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基本原则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儿童优先，普惠共享。坚持公共事业优先规划、公共资源优先配置、公共服务优先保障，推动儿童优先原则融入社会政策。坚持公益普惠导向，扩大面向儿童的公共服务供给，让广大适龄儿童享有公平、便利、安全的服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b w:val="0"/>
          <w:bCs w:val="0"/>
          <w:color w:val="auto"/>
          <w:sz w:val="32"/>
          <w:szCs w:val="32"/>
          <w:lang w:eastAsia="zh-CN"/>
        </w:rPr>
        <w:t>商都</w:t>
      </w:r>
      <w:r>
        <w:rPr>
          <w:rFonts w:ascii="Times New Roman" w:hAnsi="Times New Roman" w:eastAsia="仿宋_GB2312" w:cs="Times New Roman"/>
          <w:b w:val="0"/>
          <w:bCs w:val="0"/>
          <w:color w:val="auto"/>
          <w:sz w:val="32"/>
          <w:szCs w:val="32"/>
        </w:rPr>
        <w:t>特色，</w:t>
      </w:r>
      <w:r>
        <w:rPr>
          <w:rFonts w:ascii="Times New Roman" w:hAnsi="Times New Roman" w:eastAsia="仿宋_GB2312" w:cs="Times New Roman"/>
          <w:color w:val="auto"/>
          <w:sz w:val="32"/>
          <w:szCs w:val="32"/>
        </w:rPr>
        <w:t>开放包容。立足</w:t>
      </w:r>
      <w:r>
        <w:rPr>
          <w:rFonts w:hint="eastAsia" w:ascii="Times New Roman" w:hAnsi="Times New Roman" w:eastAsia="仿宋_GB2312" w:cs="Times New Roman"/>
          <w:color w:val="auto"/>
          <w:sz w:val="32"/>
          <w:szCs w:val="32"/>
          <w:lang w:eastAsia="zh-CN"/>
        </w:rPr>
        <w:t>区</w:t>
      </w:r>
      <w:r>
        <w:rPr>
          <w:rFonts w:ascii="Times New Roman" w:hAnsi="Times New Roman" w:eastAsia="仿宋_GB2312" w:cs="Times New Roman"/>
          <w:color w:val="auto"/>
          <w:sz w:val="32"/>
          <w:szCs w:val="32"/>
        </w:rPr>
        <w:t>情和发展实际，结合</w:t>
      </w:r>
      <w:r>
        <w:rPr>
          <w:rFonts w:hint="eastAsia" w:ascii="Times New Roman" w:hAnsi="Times New Roman" w:eastAsia="仿宋_GB2312" w:cs="Times New Roman"/>
          <w:color w:val="auto"/>
          <w:sz w:val="32"/>
          <w:szCs w:val="32"/>
          <w:lang w:eastAsia="zh-CN"/>
        </w:rPr>
        <w:t>管城回族</w:t>
      </w:r>
      <w:r>
        <w:rPr>
          <w:rFonts w:ascii="Times New Roman" w:hAnsi="Times New Roman" w:eastAsia="仿宋_GB2312" w:cs="Times New Roman"/>
          <w:color w:val="auto"/>
          <w:sz w:val="32"/>
          <w:szCs w:val="32"/>
        </w:rPr>
        <w:t>区资源禀赋特点，积极探索建设儿童友好城市路径模式。坚持世界眼光，对照世界标准，借鉴有益经验，强化交流互鉴，以儿童友好促进民心相通，</w:t>
      </w:r>
      <w:r>
        <w:rPr>
          <w:rFonts w:ascii="Times New Roman" w:hAnsi="Times New Roman" w:eastAsia="仿宋_GB2312" w:cs="Times New Roman"/>
          <w:b w:val="0"/>
          <w:bCs w:val="0"/>
          <w:color w:val="auto"/>
          <w:sz w:val="32"/>
          <w:szCs w:val="32"/>
        </w:rPr>
        <w:t>提升</w:t>
      </w:r>
      <w:r>
        <w:rPr>
          <w:rFonts w:hint="eastAsia" w:ascii="Times New Roman" w:hAnsi="Times New Roman" w:eastAsia="仿宋_GB2312" w:cs="Times New Roman"/>
          <w:b w:val="0"/>
          <w:bCs w:val="0"/>
          <w:color w:val="auto"/>
          <w:sz w:val="32"/>
          <w:szCs w:val="32"/>
          <w:lang w:eastAsia="zh-CN"/>
        </w:rPr>
        <w:t>管城</w:t>
      </w:r>
      <w:r>
        <w:rPr>
          <w:rFonts w:ascii="Times New Roman" w:hAnsi="Times New Roman" w:eastAsia="仿宋_GB2312" w:cs="Times New Roman"/>
          <w:b w:val="0"/>
          <w:bCs w:val="0"/>
          <w:color w:val="auto"/>
          <w:sz w:val="32"/>
          <w:szCs w:val="32"/>
        </w:rPr>
        <w:t>的影响力。</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——因地制宜，创新驱动。充分尊重个性化探索，鼓励有条件的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办事处改革创新，先行先试，探索建设模式经验，积极发挥示范引领作用。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——全域推进，多元共建。坚持系统观念，强化儿童工作</w:t>
      </w:r>
      <w:r>
        <w:rPr>
          <w:rFonts w:hint="eastAsia" w:ascii="仿宋_GB2312" w:hAnsi="Times New Roman" w:eastAsia="仿宋_GB2312" w:cs="Times New Roman"/>
          <w:color w:val="auto"/>
          <w:sz w:val="32"/>
          <w:szCs w:val="32"/>
        </w:rPr>
        <w:t>“一盘棋”理念</w:t>
      </w:r>
      <w:r>
        <w:rPr>
          <w:rFonts w:ascii="Times New Roman" w:hAnsi="Times New Roman" w:eastAsia="仿宋_GB2312" w:cs="Times New Roman"/>
          <w:color w:val="auto"/>
          <w:sz w:val="32"/>
          <w:szCs w:val="32"/>
        </w:rPr>
        <w:t>，发挥党委领导、政府主导作用，健全完善多领域、多部门工作协调机制，聚焦儿童全周期发展，为儿童提供全方位服务，系统集成、协同高效，全面建设儿童友好城市。积极引入社会力量，充分激发市场活力，形成全社会共同推进儿童友好城市建设的合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——科学规划，精准指引。</w:t>
      </w:r>
      <w:r>
        <w:rPr>
          <w:rFonts w:hint="eastAsia" w:ascii="Times New Roman" w:hAnsi="Times New Roman" w:eastAsia="仿宋_GB2312" w:cs="Times New Roman"/>
          <w:b w:val="0"/>
          <w:bCs w:val="0"/>
          <w:color w:val="auto"/>
          <w:sz w:val="32"/>
          <w:szCs w:val="32"/>
          <w:lang w:eastAsia="zh-CN"/>
        </w:rPr>
        <w:t>全区</w:t>
      </w:r>
      <w:r>
        <w:rPr>
          <w:rFonts w:ascii="Times New Roman" w:hAnsi="Times New Roman" w:eastAsia="仿宋_GB2312" w:cs="Times New Roman"/>
          <w:b w:val="0"/>
          <w:bCs w:val="0"/>
          <w:color w:val="auto"/>
          <w:sz w:val="32"/>
          <w:szCs w:val="32"/>
        </w:rPr>
        <w:t>各部门</w:t>
      </w:r>
      <w:r>
        <w:rPr>
          <w:rFonts w:ascii="Times New Roman" w:hAnsi="Times New Roman" w:eastAsia="仿宋_GB2312" w:cs="Times New Roman"/>
          <w:color w:val="auto"/>
          <w:sz w:val="32"/>
          <w:szCs w:val="32"/>
        </w:rPr>
        <w:t>的建设规划要突出科学性、规范性、可持续性和可操作性。要根据总体目标任务，细化建设标准或指引，确定年度推进项目，要明确各工作内容和实施主体，确保按时高质建成儿童友好城市。</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二、建设基础和面临形势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（一）城市概况</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管城回族区位于河南省郑州市中心城区，因春秋时期管国都城所在地而得名，是郑州市五个中心城区之一，全区总面积</w:t>
      </w:r>
      <w:r>
        <w:rPr>
          <w:rFonts w:hint="eastAsia" w:ascii="Times New Roman" w:hAnsi="Times New Roman" w:eastAsia="仿宋_GB2312" w:cs="Times New Roman"/>
          <w:b w:val="0"/>
          <w:bCs w:val="0"/>
          <w:color w:val="auto"/>
          <w:sz w:val="32"/>
          <w:szCs w:val="32"/>
        </w:rPr>
        <w:t>107</w:t>
      </w:r>
      <w:r>
        <w:rPr>
          <w:rFonts w:hint="eastAsia" w:ascii="仿宋_GB2312" w:hAnsi="仿宋_GB2312" w:eastAsia="仿宋_GB2312" w:cs="仿宋_GB2312"/>
          <w:b w:val="0"/>
          <w:bCs w:val="0"/>
          <w:i w:val="0"/>
          <w:caps w:val="0"/>
          <w:color w:val="auto"/>
          <w:spacing w:val="0"/>
          <w:sz w:val="32"/>
          <w:szCs w:val="32"/>
          <w:shd w:val="clear" w:fill="FFFFFF"/>
        </w:rPr>
        <w:t>平方公里，下辖</w:t>
      </w:r>
      <w:r>
        <w:rPr>
          <w:rFonts w:hint="eastAsia" w:ascii="Times New Roman" w:hAnsi="Times New Roman" w:eastAsia="仿宋_GB2312" w:cs="Times New Roman"/>
          <w:b w:val="0"/>
          <w:bCs w:val="0"/>
          <w:color w:val="auto"/>
          <w:sz w:val="32"/>
          <w:szCs w:val="32"/>
        </w:rPr>
        <w:t>12</w:t>
      </w:r>
      <w:r>
        <w:rPr>
          <w:rFonts w:hint="eastAsia" w:ascii="仿宋_GB2312" w:hAnsi="仿宋_GB2312" w:eastAsia="仿宋_GB2312" w:cs="仿宋_GB2312"/>
          <w:b w:val="0"/>
          <w:bCs w:val="0"/>
          <w:i w:val="0"/>
          <w:caps w:val="0"/>
          <w:color w:val="auto"/>
          <w:spacing w:val="0"/>
          <w:sz w:val="32"/>
          <w:szCs w:val="32"/>
          <w:shd w:val="clear" w:fill="FFFFFF"/>
        </w:rPr>
        <w:t>个街道办事处、</w:t>
      </w:r>
      <w:r>
        <w:rPr>
          <w:rFonts w:hint="eastAsia" w:ascii="Times New Roman" w:hAnsi="Times New Roman" w:eastAsia="仿宋_GB2312" w:cs="Times New Roman"/>
          <w:b w:val="0"/>
          <w:bCs w:val="0"/>
          <w:color w:val="auto"/>
          <w:sz w:val="32"/>
          <w:szCs w:val="32"/>
        </w:rPr>
        <w:t>1</w:t>
      </w:r>
      <w:r>
        <w:rPr>
          <w:rFonts w:hint="eastAsia" w:ascii="仿宋_GB2312" w:hAnsi="仿宋_GB2312" w:eastAsia="仿宋_GB2312" w:cs="仿宋_GB2312"/>
          <w:b w:val="0"/>
          <w:bCs w:val="0"/>
          <w:i w:val="0"/>
          <w:caps w:val="0"/>
          <w:color w:val="auto"/>
          <w:spacing w:val="0"/>
          <w:sz w:val="32"/>
          <w:szCs w:val="32"/>
          <w:shd w:val="clear" w:fill="FFFFFF"/>
        </w:rPr>
        <w:t>个省级经济技术开发区,总人口约</w:t>
      </w:r>
      <w:r>
        <w:rPr>
          <w:rFonts w:hint="eastAsia" w:ascii="Times New Roman" w:hAnsi="Times New Roman" w:eastAsia="仿宋_GB2312" w:cs="Times New Roman"/>
          <w:b w:val="0"/>
          <w:bCs w:val="0"/>
          <w:color w:val="auto"/>
          <w:sz w:val="32"/>
          <w:szCs w:val="32"/>
        </w:rPr>
        <w:t>82</w:t>
      </w:r>
      <w:r>
        <w:rPr>
          <w:rFonts w:hint="eastAsia" w:ascii="仿宋_GB2312" w:hAnsi="仿宋_GB2312" w:eastAsia="仿宋_GB2312" w:cs="仿宋_GB2312"/>
          <w:b w:val="0"/>
          <w:bCs w:val="0"/>
          <w:i w:val="0"/>
          <w:caps w:val="0"/>
          <w:color w:val="auto"/>
          <w:spacing w:val="0"/>
          <w:sz w:val="32"/>
          <w:szCs w:val="32"/>
          <w:shd w:val="clear" w:fill="FFFFFF"/>
        </w:rPr>
        <w:t>万。</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2022</w:t>
      </w:r>
      <w:r>
        <w:rPr>
          <w:rFonts w:hint="eastAsia" w:ascii="仿宋_GB2312" w:hAnsi="Times New Roman" w:eastAsia="仿宋_GB2312" w:cs="Times New Roman"/>
          <w:b w:val="0"/>
          <w:bCs w:val="0"/>
          <w:color w:val="auto"/>
          <w:sz w:val="32"/>
          <w:szCs w:val="32"/>
        </w:rPr>
        <w:t>年</w:t>
      </w:r>
      <w:r>
        <w:rPr>
          <w:rFonts w:hint="eastAsia" w:ascii="仿宋_GB2312" w:hAnsi="Times New Roman" w:eastAsia="仿宋_GB2312" w:cs="Times New Roman"/>
          <w:b w:val="0"/>
          <w:bCs w:val="0"/>
          <w:color w:val="auto"/>
          <w:sz w:val="32"/>
          <w:szCs w:val="32"/>
          <w:lang w:eastAsia="zh-CN"/>
        </w:rPr>
        <w:t>，</w:t>
      </w:r>
      <w:r>
        <w:rPr>
          <w:rFonts w:hint="eastAsia" w:ascii="仿宋_GB2312" w:hAnsi="Times New Roman" w:eastAsia="仿宋_GB2312" w:cs="Times New Roman"/>
          <w:b w:val="0"/>
          <w:bCs w:val="0"/>
          <w:color w:val="auto"/>
          <w:sz w:val="32"/>
          <w:szCs w:val="32"/>
        </w:rPr>
        <w:t>我区经济运行</w:t>
      </w:r>
      <w:r>
        <w:rPr>
          <w:rFonts w:hint="eastAsia" w:ascii="仿宋_GB2312" w:hAnsi="Times New Roman" w:eastAsia="仿宋_GB2312" w:cs="Times New Roman"/>
          <w:b w:val="0"/>
          <w:bCs w:val="0"/>
          <w:color w:val="auto"/>
          <w:sz w:val="32"/>
          <w:szCs w:val="32"/>
          <w:lang w:eastAsia="zh-CN"/>
        </w:rPr>
        <w:t>呈现平稳的良好态势</w:t>
      </w:r>
      <w:r>
        <w:rPr>
          <w:rFonts w:hint="eastAsia" w:ascii="仿宋_GB2312" w:hAnsi="Times New Roman" w:eastAsia="仿宋_GB2312" w:cs="Times New Roman"/>
          <w:b w:val="0"/>
          <w:bCs w:val="0"/>
          <w:color w:val="auto"/>
          <w:sz w:val="32"/>
          <w:szCs w:val="32"/>
        </w:rPr>
        <w:t>。</w:t>
      </w:r>
      <w:r>
        <w:rPr>
          <w:rFonts w:hint="eastAsia" w:ascii="仿宋_GB2312" w:hAnsi="仿宋_GB2312" w:eastAsia="仿宋_GB2312" w:cs="仿宋_GB2312"/>
          <w:b w:val="0"/>
          <w:bCs w:val="0"/>
          <w:i w:val="0"/>
          <w:caps w:val="0"/>
          <w:color w:val="auto"/>
          <w:spacing w:val="0"/>
          <w:sz w:val="32"/>
          <w:szCs w:val="32"/>
          <w:shd w:val="clear" w:fill="FFFFFF"/>
        </w:rPr>
        <w:t>地区生产总值完成</w:t>
      </w:r>
      <w:r>
        <w:rPr>
          <w:rFonts w:hint="eastAsia" w:ascii="Times New Roman" w:hAnsi="Times New Roman" w:eastAsia="仿宋_GB2312" w:cs="Times New Roman"/>
          <w:b w:val="0"/>
          <w:bCs w:val="0"/>
          <w:color w:val="auto"/>
          <w:sz w:val="32"/>
          <w:szCs w:val="32"/>
        </w:rPr>
        <w:t xml:space="preserve"> 678.2 </w:t>
      </w:r>
      <w:r>
        <w:rPr>
          <w:rFonts w:hint="eastAsia" w:ascii="仿宋_GB2312" w:hAnsi="仿宋_GB2312" w:eastAsia="仿宋_GB2312" w:cs="仿宋_GB2312"/>
          <w:b w:val="0"/>
          <w:bCs w:val="0"/>
          <w:i w:val="0"/>
          <w:caps w:val="0"/>
          <w:color w:val="auto"/>
          <w:spacing w:val="0"/>
          <w:sz w:val="32"/>
          <w:szCs w:val="32"/>
          <w:shd w:val="clear" w:fill="FFFFFF"/>
        </w:rPr>
        <w:t>亿元，规上工业增加值完成</w:t>
      </w:r>
      <w:r>
        <w:rPr>
          <w:rFonts w:hint="eastAsia" w:ascii="Times New Roman" w:hAnsi="Times New Roman" w:eastAsia="仿宋_GB2312" w:cs="Times New Roman"/>
          <w:b w:val="0"/>
          <w:bCs w:val="0"/>
          <w:color w:val="auto"/>
          <w:sz w:val="32"/>
          <w:szCs w:val="32"/>
        </w:rPr>
        <w:t xml:space="preserve">22.8 </w:t>
      </w:r>
      <w:r>
        <w:rPr>
          <w:rFonts w:hint="eastAsia" w:ascii="仿宋_GB2312" w:hAnsi="仿宋_GB2312" w:eastAsia="仿宋_GB2312" w:cs="仿宋_GB2312"/>
          <w:b w:val="0"/>
          <w:bCs w:val="0"/>
          <w:i w:val="0"/>
          <w:caps w:val="0"/>
          <w:color w:val="auto"/>
          <w:spacing w:val="0"/>
          <w:sz w:val="32"/>
          <w:szCs w:val="32"/>
          <w:shd w:val="clear" w:fill="FFFFFF"/>
        </w:rPr>
        <w:t>亿元，固定资产投资完成</w:t>
      </w:r>
      <w:r>
        <w:rPr>
          <w:rFonts w:hint="eastAsia" w:ascii="Times New Roman" w:hAnsi="Times New Roman" w:eastAsia="仿宋_GB2312" w:cs="Times New Roman"/>
          <w:b w:val="0"/>
          <w:bCs w:val="0"/>
          <w:color w:val="auto"/>
          <w:sz w:val="32"/>
          <w:szCs w:val="32"/>
        </w:rPr>
        <w:t xml:space="preserve"> 308.7 </w:t>
      </w:r>
      <w:r>
        <w:rPr>
          <w:rFonts w:hint="eastAsia" w:ascii="仿宋_GB2312" w:hAnsi="仿宋_GB2312" w:eastAsia="仿宋_GB2312" w:cs="仿宋_GB2312"/>
          <w:b w:val="0"/>
          <w:bCs w:val="0"/>
          <w:i w:val="0"/>
          <w:caps w:val="0"/>
          <w:color w:val="auto"/>
          <w:spacing w:val="0"/>
          <w:sz w:val="32"/>
          <w:szCs w:val="32"/>
          <w:shd w:val="clear" w:fill="FFFFFF"/>
        </w:rPr>
        <w:t xml:space="preserve">亿元，社会消费品零售总额完成 </w:t>
      </w:r>
      <w:r>
        <w:rPr>
          <w:rFonts w:hint="eastAsia" w:ascii="Times New Roman" w:hAnsi="Times New Roman" w:eastAsia="仿宋_GB2312" w:cs="Times New Roman"/>
          <w:b w:val="0"/>
          <w:bCs w:val="0"/>
          <w:color w:val="auto"/>
          <w:sz w:val="32"/>
          <w:szCs w:val="32"/>
        </w:rPr>
        <w:t xml:space="preserve">565.2 </w:t>
      </w:r>
      <w:r>
        <w:rPr>
          <w:rFonts w:hint="eastAsia" w:ascii="仿宋_GB2312" w:hAnsi="仿宋_GB2312" w:eastAsia="仿宋_GB2312" w:cs="仿宋_GB2312"/>
          <w:b w:val="0"/>
          <w:bCs w:val="0"/>
          <w:i w:val="0"/>
          <w:caps w:val="0"/>
          <w:color w:val="auto"/>
          <w:spacing w:val="0"/>
          <w:sz w:val="32"/>
          <w:szCs w:val="32"/>
          <w:shd w:val="clear" w:fill="FFFFFF"/>
        </w:rPr>
        <w:t xml:space="preserve">亿元，同比增长 </w:t>
      </w:r>
      <w:r>
        <w:rPr>
          <w:rFonts w:hint="eastAsia" w:ascii="Times New Roman" w:hAnsi="Times New Roman" w:eastAsia="仿宋_GB2312" w:cs="Times New Roman"/>
          <w:b w:val="0"/>
          <w:bCs w:val="0"/>
          <w:color w:val="auto"/>
          <w:sz w:val="32"/>
          <w:szCs w:val="32"/>
        </w:rPr>
        <w:t>1.7%</w:t>
      </w:r>
      <w:r>
        <w:rPr>
          <w:rFonts w:hint="eastAsia" w:ascii="仿宋_GB2312" w:hAnsi="仿宋_GB2312" w:eastAsia="仿宋_GB2312" w:cs="仿宋_GB2312"/>
          <w:b w:val="0"/>
          <w:bCs w:val="0"/>
          <w:i w:val="0"/>
          <w:caps w:val="0"/>
          <w:color w:val="auto"/>
          <w:spacing w:val="0"/>
          <w:sz w:val="32"/>
          <w:szCs w:val="32"/>
          <w:shd w:val="clear" w:fill="FFFFFF"/>
        </w:rPr>
        <w:t>，位居六区第</w:t>
      </w:r>
      <w:r>
        <w:rPr>
          <w:rFonts w:hint="eastAsia" w:ascii="Times New Roman" w:hAnsi="Times New Roman" w:eastAsia="仿宋_GB2312" w:cs="Times New Roman"/>
          <w:b w:val="0"/>
          <w:bCs w:val="0"/>
          <w:color w:val="auto"/>
          <w:sz w:val="32"/>
          <w:szCs w:val="32"/>
        </w:rPr>
        <w:t>1</w:t>
      </w:r>
      <w:r>
        <w:rPr>
          <w:rFonts w:hint="eastAsia" w:ascii="仿宋_GB2312" w:hAnsi="仿宋_GB2312" w:eastAsia="仿宋_GB2312" w:cs="仿宋_GB2312"/>
          <w:b w:val="0"/>
          <w:bCs w:val="0"/>
          <w:i w:val="0"/>
          <w:caps w:val="0"/>
          <w:color w:val="auto"/>
          <w:spacing w:val="0"/>
          <w:sz w:val="32"/>
          <w:szCs w:val="32"/>
          <w:shd w:val="clear" w:fill="FFFFFF"/>
        </w:rPr>
        <w:t>，一般公共预算收入完成</w:t>
      </w:r>
      <w:r>
        <w:rPr>
          <w:rFonts w:hint="eastAsia" w:ascii="Times New Roman" w:hAnsi="Times New Roman" w:eastAsia="仿宋_GB2312" w:cs="Times New Roman"/>
          <w:b w:val="0"/>
          <w:bCs w:val="0"/>
          <w:color w:val="auto"/>
          <w:sz w:val="32"/>
          <w:szCs w:val="32"/>
        </w:rPr>
        <w:t>45</w:t>
      </w:r>
      <w:r>
        <w:rPr>
          <w:rFonts w:hint="eastAsia" w:ascii="仿宋_GB2312" w:hAnsi="仿宋_GB2312" w:eastAsia="仿宋_GB2312" w:cs="仿宋_GB2312"/>
          <w:b w:val="0"/>
          <w:bCs w:val="0"/>
          <w:i w:val="0"/>
          <w:caps w:val="0"/>
          <w:color w:val="auto"/>
          <w:spacing w:val="0"/>
          <w:sz w:val="32"/>
          <w:szCs w:val="32"/>
          <w:shd w:val="clear" w:fill="FFFFFF"/>
        </w:rPr>
        <w:t>亿元，增速六区排名第</w:t>
      </w:r>
      <w:r>
        <w:rPr>
          <w:rFonts w:hint="eastAsia" w:ascii="Times New Roman" w:hAnsi="Times New Roman" w:eastAsia="仿宋_GB2312" w:cs="Times New Roman"/>
          <w:b w:val="0"/>
          <w:bCs w:val="0"/>
          <w:color w:val="auto"/>
          <w:sz w:val="32"/>
          <w:szCs w:val="32"/>
          <w:lang w:val="en-US" w:eastAsia="zh-CN"/>
        </w:rPr>
        <w:t>1</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color w:val="auto"/>
          <w:sz w:val="32"/>
          <w:szCs w:val="32"/>
          <w:lang w:val="en-US" w:eastAsia="zh-CN"/>
        </w:rPr>
        <w:t>2022</w:t>
      </w:r>
      <w:r>
        <w:rPr>
          <w:rFonts w:hint="eastAsia" w:ascii="仿宋_GB2312" w:hAnsi="仿宋_GB2312" w:eastAsia="仿宋_GB2312" w:cs="仿宋_GB2312"/>
          <w:b w:val="0"/>
          <w:bCs w:val="0"/>
          <w:i w:val="0"/>
          <w:caps w:val="0"/>
          <w:color w:val="auto"/>
          <w:spacing w:val="0"/>
          <w:sz w:val="32"/>
          <w:szCs w:val="32"/>
          <w:shd w:val="clear" w:fill="FFFFFF"/>
          <w:lang w:val="en-US" w:eastAsia="zh-CN"/>
        </w:rPr>
        <w:t>年</w:t>
      </w:r>
      <w:r>
        <w:rPr>
          <w:rFonts w:hint="eastAsia" w:ascii="仿宋_GB2312" w:hAnsi="仿宋_GB2312" w:eastAsia="仿宋_GB2312" w:cs="仿宋_GB2312"/>
          <w:b w:val="0"/>
          <w:bCs w:val="0"/>
          <w:i w:val="0"/>
          <w:caps w:val="0"/>
          <w:color w:val="auto"/>
          <w:spacing w:val="0"/>
          <w:sz w:val="32"/>
          <w:szCs w:val="32"/>
          <w:shd w:val="clear" w:fill="FFFFFF"/>
          <w:lang w:eastAsia="zh-CN"/>
        </w:rPr>
        <w:t>全年民生领域支出</w:t>
      </w:r>
      <w:r>
        <w:rPr>
          <w:rFonts w:hint="eastAsia" w:ascii="Times New Roman" w:hAnsi="Times New Roman" w:eastAsia="仿宋_GB2312" w:cs="Times New Roman"/>
          <w:b w:val="0"/>
          <w:bCs w:val="0"/>
          <w:color w:val="auto"/>
          <w:sz w:val="32"/>
          <w:szCs w:val="32"/>
          <w:lang w:val="en-US" w:eastAsia="zh-CN"/>
        </w:rPr>
        <w:t>27.1</w:t>
      </w:r>
      <w:r>
        <w:rPr>
          <w:rFonts w:hint="eastAsia" w:ascii="仿宋_GB2312" w:hAnsi="仿宋_GB2312" w:eastAsia="仿宋_GB2312" w:cs="仿宋_GB2312"/>
          <w:b w:val="0"/>
          <w:bCs w:val="0"/>
          <w:i w:val="0"/>
          <w:caps w:val="0"/>
          <w:color w:val="auto"/>
          <w:spacing w:val="0"/>
          <w:sz w:val="32"/>
          <w:szCs w:val="32"/>
          <w:shd w:val="clear" w:fill="FFFFFF"/>
          <w:lang w:val="en-US" w:eastAsia="zh-CN"/>
        </w:rPr>
        <w:t>亿元，占一般公共预算支出的</w:t>
      </w:r>
      <w:r>
        <w:rPr>
          <w:rFonts w:hint="eastAsia" w:ascii="Times New Roman" w:hAnsi="Times New Roman" w:eastAsia="仿宋_GB2312" w:cs="Times New Roman"/>
          <w:b w:val="0"/>
          <w:bCs w:val="0"/>
          <w:color w:val="auto"/>
          <w:sz w:val="32"/>
          <w:szCs w:val="32"/>
          <w:lang w:val="en-US" w:eastAsia="zh-CN"/>
        </w:rPr>
        <w:t>71.1%</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Times New Roman" w:eastAsia="仿宋_GB2312" w:cs="Times New Roman"/>
          <w:b w:val="0"/>
          <w:bCs w:val="0"/>
          <w:color w:val="auto"/>
          <w:sz w:val="32"/>
          <w:szCs w:val="32"/>
        </w:rPr>
        <w:t>较强的经济实力为建设儿童友好城市奠定了良好的基础。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（二）儿童事业发展基础</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b/>
          <w:bCs/>
          <w:color w:val="auto"/>
          <w:sz w:val="32"/>
          <w:szCs w:val="32"/>
        </w:rPr>
      </w:pPr>
      <w:r>
        <w:rPr>
          <w:rFonts w:hint="eastAsia" w:ascii="仿宋_GB2312" w:hAnsi="Times New Roman" w:eastAsia="仿宋_GB2312" w:cs="Times New Roman"/>
          <w:color w:val="auto"/>
          <w:sz w:val="32"/>
          <w:szCs w:val="32"/>
        </w:rPr>
        <w:t>一直以来，区委、区政府高度重视儿童事业的发展。陆续制定了《</w:t>
      </w:r>
      <w:r>
        <w:rPr>
          <w:rFonts w:hint="eastAsia" w:ascii="仿宋_GB2312" w:hAnsi="Times New Roman" w:eastAsia="仿宋_GB2312" w:cs="Times New Roman"/>
          <w:color w:val="auto"/>
          <w:sz w:val="32"/>
          <w:szCs w:val="32"/>
          <w:lang w:eastAsia="zh-CN"/>
        </w:rPr>
        <w:t>郑州市管城回族</w:t>
      </w:r>
      <w:r>
        <w:rPr>
          <w:rFonts w:hint="eastAsia" w:ascii="仿宋_GB2312" w:hAnsi="Times New Roman" w:eastAsia="仿宋_GB2312" w:cs="Times New Roman"/>
          <w:color w:val="auto"/>
          <w:sz w:val="32"/>
          <w:szCs w:val="32"/>
        </w:rPr>
        <w:t>区儿童发展</w:t>
      </w:r>
      <w:r>
        <w:rPr>
          <w:rFonts w:hint="eastAsia" w:ascii="仿宋_GB2312" w:hAnsi="Times New Roman" w:eastAsia="仿宋_GB2312" w:cs="Times New Roman"/>
          <w:color w:val="auto"/>
          <w:sz w:val="32"/>
          <w:szCs w:val="32"/>
          <w:lang w:eastAsia="zh-CN"/>
        </w:rPr>
        <w:t>规划</w:t>
      </w:r>
      <w:r>
        <w:rPr>
          <w:rFonts w:hint="eastAsia" w:ascii="仿宋_GB2312"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2001—2010</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eastAsia="zh-CN"/>
        </w:rPr>
        <w:t>郑州市管城回族</w:t>
      </w:r>
      <w:r>
        <w:rPr>
          <w:rFonts w:hint="eastAsia" w:ascii="仿宋_GB2312" w:hAnsi="Times New Roman" w:eastAsia="仿宋_GB2312" w:cs="Times New Roman"/>
          <w:color w:val="auto"/>
          <w:sz w:val="32"/>
          <w:szCs w:val="32"/>
        </w:rPr>
        <w:t>区儿童发展规划（</w:t>
      </w:r>
      <w:r>
        <w:rPr>
          <w:rFonts w:hint="eastAsia" w:ascii="Times New Roman" w:hAnsi="Times New Roman" w:eastAsia="仿宋_GB2312" w:cs="Times New Roman"/>
          <w:color w:val="auto"/>
          <w:sz w:val="32"/>
          <w:szCs w:val="32"/>
        </w:rPr>
        <w:t>2011—2020</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eastAsia="zh-CN"/>
        </w:rPr>
        <w:t>郑州市管城回族</w:t>
      </w:r>
      <w:r>
        <w:rPr>
          <w:rFonts w:hint="eastAsia" w:ascii="仿宋_GB2312" w:hAnsi="Times New Roman" w:eastAsia="仿宋_GB2312" w:cs="Times New Roman"/>
          <w:color w:val="auto"/>
          <w:sz w:val="32"/>
          <w:szCs w:val="32"/>
        </w:rPr>
        <w:t>区儿童发展</w:t>
      </w:r>
      <w:r>
        <w:rPr>
          <w:rFonts w:hint="eastAsia" w:ascii="仿宋_GB2312" w:hAnsi="Times New Roman" w:eastAsia="仿宋_GB2312" w:cs="Times New Roman"/>
          <w:color w:val="auto"/>
          <w:sz w:val="32"/>
          <w:szCs w:val="32"/>
          <w:lang w:eastAsia="zh-CN"/>
        </w:rPr>
        <w:t>规划</w:t>
      </w:r>
      <w:r>
        <w:rPr>
          <w:rFonts w:hint="eastAsia" w:ascii="仿宋_GB2312"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1—20</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0</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eastAsia="zh-CN"/>
        </w:rPr>
        <w:t>《郑州市管城回族区指导推进家庭教育的五年</w:t>
      </w:r>
      <w:r>
        <w:rPr>
          <w:rFonts w:hint="eastAsia" w:ascii="仿宋_GB2312" w:hAnsi="Times New Roman" w:eastAsia="仿宋_GB2312" w:cs="Times New Roman"/>
          <w:color w:val="auto"/>
          <w:sz w:val="32"/>
          <w:szCs w:val="32"/>
        </w:rPr>
        <w:t>规划（</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我区在经济社会发展的各个领域积极践行儿童友好理念，推动儿童事业高质量发展，</w:t>
      </w:r>
      <w:r>
        <w:rPr>
          <w:rFonts w:hint="eastAsia" w:ascii="仿宋_GB2312" w:hAnsi="Times New Roman" w:eastAsia="仿宋_GB2312" w:cs="Times New Roman"/>
          <w:b w:val="0"/>
          <w:bCs w:val="0"/>
          <w:color w:val="auto"/>
          <w:sz w:val="32"/>
          <w:szCs w:val="32"/>
          <w:lang w:eastAsia="zh-CN"/>
        </w:rPr>
        <w:t>为</w:t>
      </w:r>
      <w:r>
        <w:rPr>
          <w:rFonts w:hint="eastAsia" w:ascii="仿宋_GB2312" w:hAnsi="Times New Roman" w:eastAsia="仿宋_GB2312" w:cs="Times New Roman"/>
          <w:b w:val="0"/>
          <w:bCs w:val="0"/>
          <w:color w:val="auto"/>
          <w:sz w:val="32"/>
          <w:szCs w:val="32"/>
        </w:rPr>
        <w:t>儿童友好城市建设</w:t>
      </w:r>
      <w:r>
        <w:rPr>
          <w:rFonts w:hint="eastAsia" w:ascii="仿宋_GB2312" w:hAnsi="Times New Roman" w:eastAsia="仿宋_GB2312" w:cs="Times New Roman"/>
          <w:b w:val="0"/>
          <w:bCs w:val="0"/>
          <w:color w:val="auto"/>
          <w:sz w:val="32"/>
          <w:szCs w:val="32"/>
          <w:lang w:eastAsia="zh-CN"/>
        </w:rPr>
        <w:t>打下</w:t>
      </w:r>
      <w:r>
        <w:rPr>
          <w:rFonts w:hint="eastAsia" w:ascii="仿宋_GB2312" w:hAnsi="Times New Roman" w:eastAsia="仿宋_GB2312" w:cs="Times New Roman"/>
          <w:b w:val="0"/>
          <w:bCs w:val="0"/>
          <w:color w:val="auto"/>
          <w:sz w:val="32"/>
          <w:szCs w:val="32"/>
        </w:rPr>
        <w:t>基础。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儿童社会政策友好进一步体现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近年来，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管城回族区认真落实</w:t>
      </w:r>
      <w:r>
        <w:rPr>
          <w:rFonts w:ascii="Times New Roman" w:hAnsi="Times New Roman" w:eastAsia="仿宋_GB2312" w:cs="Times New Roman"/>
          <w:color w:val="auto"/>
          <w:sz w:val="32"/>
          <w:szCs w:val="32"/>
        </w:rPr>
        <w:t>《郑州市城市中小学校幼儿园规划建设管理条例》《郑州市关于</w:t>
      </w:r>
      <w:r>
        <w:rPr>
          <w:rFonts w:hint="eastAsia" w:ascii="Times New Roman" w:hAnsi="Times New Roman" w:eastAsia="仿宋_GB2312" w:cs="Times New Roman"/>
          <w:color w:val="auto"/>
          <w:sz w:val="32"/>
          <w:szCs w:val="32"/>
          <w:lang w:val="en-US" w:eastAsia="zh-CN"/>
        </w:rPr>
        <w:t>进</w:t>
      </w:r>
      <w:r>
        <w:rPr>
          <w:rFonts w:ascii="Times New Roman" w:hAnsi="Times New Roman" w:eastAsia="仿宋_GB2312" w:cs="Times New Roman"/>
          <w:color w:val="auto"/>
          <w:sz w:val="32"/>
          <w:szCs w:val="32"/>
        </w:rPr>
        <w:t>一步减轻义务教育阶段学生作业负担和校外培训负担的措施》《郑州市人民政府关于加强农村留守儿童关爱保护和困境儿童保障工作的实施意见》（郑政〔2018〕43号）等一系列促进儿童身心健康成长的法律法规和政策文件。城市规划优先考虑儿童教育、医疗、运动休闲等需求，尊重儿童在社会生活、社区发展、家庭事务中的知情权、表达权和参与权。积极培育为儿童服务的社会组织，建设儿童工作队伍，发展儿童公益慈善事业。</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儿童公共服务水平进一步提高</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普惠</w:t>
      </w:r>
      <w:r>
        <w:rPr>
          <w:rFonts w:hint="eastAsia" w:ascii="Times New Roman" w:hAnsi="Times New Roman" w:eastAsia="仿宋_GB2312" w:cs="Times New Roman"/>
          <w:color w:val="auto"/>
          <w:sz w:val="32"/>
          <w:szCs w:val="32"/>
          <w:lang w:eastAsia="zh-CN"/>
        </w:rPr>
        <w:t>托育</w:t>
      </w:r>
      <w:r>
        <w:rPr>
          <w:rFonts w:ascii="Times New Roman" w:hAnsi="Times New Roman" w:eastAsia="仿宋_GB2312" w:cs="Times New Roman"/>
          <w:color w:val="auto"/>
          <w:sz w:val="32"/>
          <w:szCs w:val="32"/>
        </w:rPr>
        <w:t>服务快速发展。截至202</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年底，</w:t>
      </w:r>
      <w:r>
        <w:rPr>
          <w:rFonts w:hint="eastAsia" w:ascii="Times New Roman" w:hAnsi="Times New Roman" w:eastAsia="仿宋_GB2312" w:cs="Times New Roman"/>
          <w:color w:val="auto"/>
          <w:sz w:val="32"/>
          <w:szCs w:val="32"/>
          <w:lang w:eastAsia="zh-CN"/>
        </w:rPr>
        <w:t>我区有各类托育机构</w:t>
      </w:r>
      <w:r>
        <w:rPr>
          <w:rFonts w:hint="eastAsia" w:ascii="Times New Roman" w:hAnsi="Times New Roman" w:eastAsia="仿宋_GB2312" w:cs="Times New Roman"/>
          <w:color w:val="auto"/>
          <w:sz w:val="32"/>
          <w:szCs w:val="32"/>
          <w:lang w:val="en-US" w:eastAsia="zh-CN"/>
        </w:rPr>
        <w:t>55</w:t>
      </w:r>
      <w:r>
        <w:rPr>
          <w:rFonts w:hint="eastAsia" w:ascii="Times New Roman" w:hAnsi="Times New Roman" w:eastAsia="仿宋_GB2312" w:cs="Times New Roman"/>
          <w:color w:val="auto"/>
          <w:sz w:val="32"/>
          <w:szCs w:val="32"/>
          <w:lang w:eastAsia="zh-CN"/>
        </w:rPr>
        <w:t>家，共设托位数</w:t>
      </w:r>
      <w:r>
        <w:rPr>
          <w:rFonts w:hint="eastAsia" w:ascii="Times New Roman" w:hAnsi="Times New Roman" w:eastAsia="仿宋_GB2312" w:cs="Times New Roman"/>
          <w:color w:val="auto"/>
          <w:sz w:val="32"/>
          <w:szCs w:val="32"/>
          <w:lang w:val="en-US" w:eastAsia="zh-CN"/>
        </w:rPr>
        <w:t>3162个</w:t>
      </w:r>
      <w:r>
        <w:rPr>
          <w:rFonts w:hint="eastAsia" w:ascii="Times New Roman" w:hAnsi="Times New Roman" w:eastAsia="仿宋_GB2312" w:cs="Times New Roman"/>
          <w:color w:val="auto"/>
          <w:sz w:val="32"/>
          <w:szCs w:val="32"/>
          <w:lang w:eastAsia="zh-CN"/>
        </w:rPr>
        <w:t>。基础教育提质加速。</w:t>
      </w:r>
      <w:r>
        <w:rPr>
          <w:rFonts w:ascii="Times New Roman" w:hAnsi="Times New Roman" w:eastAsia="仿宋_GB2312" w:cs="Times New Roman"/>
          <w:color w:val="auto"/>
          <w:sz w:val="32"/>
          <w:szCs w:val="32"/>
        </w:rPr>
        <w:t>截至202</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年底</w:t>
      </w:r>
      <w:r>
        <w:rPr>
          <w:rFonts w:hint="eastAsia" w:ascii="Times New Roman" w:hAnsi="Times New Roman" w:eastAsia="仿宋_GB2312" w:cs="Times New Roman"/>
          <w:color w:val="auto"/>
          <w:sz w:val="32"/>
          <w:szCs w:val="32"/>
          <w:lang w:eastAsia="zh-CN"/>
        </w:rPr>
        <w:t>，我区拥有幼儿园</w:t>
      </w:r>
      <w:r>
        <w:rPr>
          <w:rFonts w:hint="eastAsia" w:ascii="Times New Roman" w:hAnsi="Times New Roman" w:eastAsia="仿宋_GB2312" w:cs="Times New Roman"/>
          <w:color w:val="auto"/>
          <w:sz w:val="32"/>
          <w:szCs w:val="32"/>
          <w:lang w:val="en-US" w:eastAsia="zh-CN"/>
        </w:rPr>
        <w:t>97</w:t>
      </w:r>
      <w:r>
        <w:rPr>
          <w:rFonts w:hint="eastAsia" w:ascii="Times New Roman" w:hAnsi="Times New Roman" w:eastAsia="仿宋_GB2312" w:cs="Times New Roman"/>
          <w:color w:val="auto"/>
          <w:sz w:val="32"/>
          <w:szCs w:val="32"/>
          <w:lang w:eastAsia="zh-CN"/>
        </w:rPr>
        <w:t>所，中小学</w:t>
      </w:r>
      <w:r>
        <w:rPr>
          <w:rFonts w:hint="eastAsia" w:ascii="Times New Roman" w:hAnsi="Times New Roman" w:eastAsia="仿宋_GB2312" w:cs="Times New Roman"/>
          <w:color w:val="auto"/>
          <w:sz w:val="32"/>
          <w:szCs w:val="32"/>
          <w:lang w:val="en-US" w:eastAsia="zh-CN"/>
        </w:rPr>
        <w:t>66</w:t>
      </w:r>
      <w:r>
        <w:rPr>
          <w:rFonts w:hint="eastAsia" w:ascii="Times New Roman" w:hAnsi="Times New Roman" w:eastAsia="仿宋_GB2312" w:cs="Times New Roman"/>
          <w:color w:val="auto"/>
          <w:sz w:val="32"/>
          <w:szCs w:val="32"/>
          <w:lang w:eastAsia="zh-CN"/>
        </w:rPr>
        <w:t>所，特殊教育学校</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所。学前教育普惠率达到</w:t>
      </w:r>
      <w:r>
        <w:rPr>
          <w:rFonts w:hint="eastAsia" w:ascii="Times New Roman" w:hAnsi="Times New Roman" w:eastAsia="仿宋_GB2312" w:cs="Times New Roman"/>
          <w:color w:val="auto"/>
          <w:sz w:val="32"/>
          <w:szCs w:val="32"/>
          <w:lang w:val="en-US" w:eastAsia="zh-CN"/>
        </w:rPr>
        <w:t>93%，学前三年毛入园率达到95%，义务教育</w:t>
      </w:r>
      <w:r>
        <w:rPr>
          <w:rFonts w:hint="eastAsia" w:ascii="Times New Roman" w:hAnsi="Times New Roman" w:eastAsia="仿宋_GB2312" w:cs="Times New Roman"/>
          <w:b w:val="0"/>
          <w:bCs w:val="0"/>
          <w:color w:val="auto"/>
          <w:sz w:val="32"/>
          <w:szCs w:val="32"/>
          <w:highlight w:val="none"/>
          <w:shd w:val="clear" w:color="auto" w:fill="auto"/>
          <w:lang w:val="en-US" w:eastAsia="zh-CN"/>
        </w:rPr>
        <w:t>小学阶段巩固率达到</w:t>
      </w:r>
      <w:r>
        <w:rPr>
          <w:rFonts w:hint="eastAsia" w:ascii="Times New Roman" w:hAnsi="Times New Roman" w:eastAsia="仿宋_GB2312" w:cs="Times New Roman"/>
          <w:color w:val="auto"/>
          <w:sz w:val="32"/>
          <w:szCs w:val="32"/>
          <w:lang w:val="en-US" w:eastAsia="zh-CN"/>
        </w:rPr>
        <w:t>96.61%</w:t>
      </w:r>
      <w:r>
        <w:rPr>
          <w:rFonts w:hint="eastAsia" w:ascii="Times New Roman" w:hAnsi="Times New Roman" w:eastAsia="仿宋_GB2312" w:cs="Times New Roman"/>
          <w:b w:val="0"/>
          <w:bCs w:val="0"/>
          <w:color w:val="auto"/>
          <w:sz w:val="32"/>
          <w:szCs w:val="32"/>
          <w:highlight w:val="none"/>
          <w:shd w:val="clear" w:color="auto" w:fill="auto"/>
          <w:lang w:val="en-US" w:eastAsia="zh-CN"/>
        </w:rPr>
        <w:t>，义务教育初中阶段巩固率达到</w:t>
      </w:r>
      <w:r>
        <w:rPr>
          <w:rFonts w:hint="eastAsia" w:ascii="Times New Roman" w:hAnsi="Times New Roman" w:eastAsia="仿宋_GB2312" w:cs="Times New Roman"/>
          <w:color w:val="auto"/>
          <w:sz w:val="32"/>
          <w:szCs w:val="32"/>
          <w:lang w:val="en-US" w:eastAsia="zh-CN"/>
        </w:rPr>
        <w:t>100.35%，高中阶段教育多元化发展，</w:t>
      </w:r>
      <w:r>
        <w:rPr>
          <w:rFonts w:ascii="Times New Roman" w:hAnsi="Times New Roman" w:eastAsia="仿宋_GB2312" w:cs="Times New Roman"/>
          <w:color w:val="auto"/>
          <w:sz w:val="32"/>
          <w:szCs w:val="32"/>
        </w:rPr>
        <w:t>残疾儿童教育权利得到有效保障。</w:t>
      </w:r>
      <w:r>
        <w:rPr>
          <w:rFonts w:hint="eastAsia" w:ascii="Times New Roman" w:hAnsi="Times New Roman" w:eastAsia="仿宋_GB2312" w:cs="Times New Roman"/>
          <w:color w:val="auto"/>
          <w:sz w:val="32"/>
          <w:szCs w:val="32"/>
          <w:lang w:eastAsia="zh-CN"/>
        </w:rPr>
        <w:t>儿童健康保障持续加强。</w:t>
      </w:r>
      <w:r>
        <w:rPr>
          <w:rFonts w:ascii="Times New Roman" w:hAnsi="Times New Roman" w:eastAsia="仿宋_GB2312" w:cs="Times New Roman"/>
          <w:color w:val="auto"/>
          <w:sz w:val="32"/>
          <w:szCs w:val="32"/>
        </w:rPr>
        <w:t>2017年以来，</w:t>
      </w:r>
      <w:r>
        <w:rPr>
          <w:rFonts w:hint="eastAsia" w:ascii="Times New Roman" w:hAnsi="Times New Roman" w:eastAsia="仿宋_GB2312" w:cs="Times New Roman"/>
          <w:color w:val="auto"/>
          <w:sz w:val="32"/>
          <w:szCs w:val="32"/>
        </w:rPr>
        <w:t>免费为孕妇进行产前“两筛”，免费为具有郑州户籍的新生儿进行“两病”筛查、听力初筛、</w:t>
      </w:r>
      <w:r>
        <w:rPr>
          <w:rFonts w:ascii="Times New Roman" w:hAnsi="Times New Roman" w:eastAsia="仿宋_GB2312" w:cs="Times New Roman"/>
          <w:color w:val="auto"/>
          <w:sz w:val="32"/>
          <w:szCs w:val="32"/>
        </w:rPr>
        <w:t>35</w:t>
      </w:r>
      <w:r>
        <w:rPr>
          <w:rFonts w:hint="eastAsia" w:ascii="Times New Roman" w:hAnsi="Times New Roman" w:eastAsia="仿宋_GB2312" w:cs="Times New Roman"/>
          <w:color w:val="auto"/>
          <w:sz w:val="32"/>
          <w:szCs w:val="32"/>
        </w:rPr>
        <w:t>种遗传代谢病筛查、耳聋基因筛查</w:t>
      </w:r>
      <w:r>
        <w:rPr>
          <w:rFonts w:hint="eastAsia" w:ascii="Times New Roman" w:hAnsi="Times New Roman" w:eastAsia="仿宋_GB2312" w:cs="Times New Roman"/>
          <w:color w:val="auto"/>
          <w:sz w:val="32"/>
          <w:szCs w:val="32"/>
          <w:lang w:eastAsia="zh-CN"/>
        </w:rPr>
        <w:t>，惠及人数达</w:t>
      </w:r>
      <w:r>
        <w:rPr>
          <w:rFonts w:hint="eastAsia" w:ascii="Times New Roman" w:hAnsi="Times New Roman" w:eastAsia="仿宋_GB2312" w:cs="Times New Roman"/>
          <w:color w:val="auto"/>
          <w:sz w:val="32"/>
          <w:szCs w:val="32"/>
          <w:lang w:val="en-US" w:eastAsia="zh-CN"/>
        </w:rPr>
        <w:t>55354人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2022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我区</w:t>
      </w:r>
      <w:r>
        <w:rPr>
          <w:rFonts w:hint="eastAsia" w:ascii="Times New Roman" w:hAnsi="Times New Roman" w:eastAsia="仿宋_GB2312" w:cs="Times New Roman"/>
          <w:color w:val="auto"/>
          <w:sz w:val="32"/>
          <w:szCs w:val="32"/>
        </w:rPr>
        <w:t>婴儿死亡率</w:t>
      </w:r>
      <w:r>
        <w:rPr>
          <w:rFonts w:hint="eastAsia" w:ascii="Times New Roman" w:hAnsi="Times New Roman" w:eastAsia="仿宋_GB2312" w:cs="Times New Roman"/>
          <w:color w:val="auto"/>
          <w:sz w:val="32"/>
          <w:szCs w:val="32"/>
          <w:lang w:eastAsia="zh-CN"/>
        </w:rPr>
        <w:t>为</w:t>
      </w:r>
      <w:r>
        <w:rPr>
          <w:rFonts w:hint="eastAsia" w:ascii="Times New Roman" w:hAnsi="Times New Roman" w:eastAsia="仿宋_GB2312" w:cs="Times New Roman"/>
          <w:color w:val="auto"/>
          <w:sz w:val="32"/>
          <w:szCs w:val="32"/>
          <w:lang w:val="en-US" w:eastAsia="zh-CN"/>
        </w:rPr>
        <w:t>1.77</w:t>
      </w:r>
      <w:r>
        <w:rPr>
          <w:rFonts w:hint="default" w:ascii="Arial" w:hAnsi="Arial" w:eastAsia="仿宋_GB2312" w:cs="Arial"/>
          <w:color w:val="auto"/>
          <w:sz w:val="32"/>
          <w:szCs w:val="32"/>
          <w:lang w:val="en-US" w:eastAsia="zh-CN"/>
        </w:rPr>
        <w:t>‰</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岁以下儿童死亡率</w:t>
      </w:r>
      <w:r>
        <w:rPr>
          <w:rFonts w:hint="eastAsia" w:ascii="Times New Roman" w:hAnsi="Times New Roman" w:eastAsia="仿宋_GB2312" w:cs="Times New Roman"/>
          <w:color w:val="auto"/>
          <w:sz w:val="32"/>
          <w:szCs w:val="32"/>
          <w:lang w:eastAsia="zh-CN"/>
        </w:rPr>
        <w:t>和生长迟缓率分别为</w:t>
      </w:r>
      <w:r>
        <w:rPr>
          <w:rFonts w:hint="eastAsia" w:ascii="Times New Roman" w:hAnsi="Times New Roman" w:eastAsia="仿宋_GB2312" w:cs="Times New Roman"/>
          <w:color w:val="auto"/>
          <w:sz w:val="32"/>
          <w:szCs w:val="32"/>
          <w:lang w:val="en-US" w:eastAsia="zh-CN"/>
        </w:rPr>
        <w:t>2.39</w:t>
      </w:r>
      <w:r>
        <w:rPr>
          <w:rFonts w:hint="default" w:ascii="Arial" w:hAnsi="Arial" w:eastAsia="仿宋_GB2312" w:cs="Arial"/>
          <w:color w:val="auto"/>
          <w:sz w:val="32"/>
          <w:szCs w:val="32"/>
          <w:lang w:val="en-US" w:eastAsia="zh-CN"/>
        </w:rPr>
        <w:t>‰</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z w:val="32"/>
          <w:szCs w:val="32"/>
          <w:lang w:val="en-US" w:eastAsia="zh-CN"/>
        </w:rPr>
        <w:t>0.50%</w:t>
      </w:r>
      <w:r>
        <w:rPr>
          <w:rFonts w:hint="eastAsia" w:ascii="Times New Roman" w:hAnsi="Times New Roman" w:eastAsia="仿宋_GB2312" w:cs="Times New Roman"/>
          <w:color w:val="auto"/>
          <w:sz w:val="32"/>
          <w:szCs w:val="32"/>
          <w:lang w:eastAsia="zh-CN"/>
        </w:rPr>
        <w:t>。儿童近视检出率为</w:t>
      </w:r>
      <w:r>
        <w:rPr>
          <w:rFonts w:hint="eastAsia" w:ascii="Times New Roman" w:hAnsi="Times New Roman" w:eastAsia="仿宋_GB2312" w:cs="Times New Roman"/>
          <w:color w:val="auto"/>
          <w:sz w:val="32"/>
          <w:szCs w:val="32"/>
          <w:lang w:val="en-US" w:eastAsia="zh-CN"/>
        </w:rPr>
        <w:t>58.78%。</w:t>
      </w:r>
      <w:r>
        <w:rPr>
          <w:rFonts w:hint="eastAsia" w:ascii="Times New Roman" w:hAnsi="Times New Roman" w:eastAsia="仿宋_GB2312" w:cs="Times New Roman"/>
          <w:color w:val="auto"/>
          <w:sz w:val="32"/>
          <w:szCs w:val="32"/>
        </w:rPr>
        <w:t>儿童医疗服务水平进一步提高。儿童医疗服务网络基本成形。危重孕产妇救治中心、危重新生儿救治中心和爱婴医院建设不断推进，</w:t>
      </w:r>
      <w:r>
        <w:rPr>
          <w:rFonts w:ascii="Times New Roman" w:hAnsi="Times New Roman" w:eastAsia="仿宋_GB2312" w:cs="Times New Roman"/>
          <w:color w:val="auto"/>
          <w:sz w:val="32"/>
          <w:szCs w:val="32"/>
        </w:rPr>
        <w:t>国家儿童区域医疗中心项目建设稳步实施。儿童文体服务供给进一步丰富。博物馆、美术馆、图书馆等公共文化场馆免费对儿童开放。相关单位精心组织各类少儿文体活动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扎实推进校园足球的发展进程</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儿童权利保障和公益普惠福利体系进一步完善</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left"/>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孤儿和事实无人抚养儿童关爱力度进一步加大。截至202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年底,我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散居孤儿及事实无人抚养儿童基本生活保障平均标准</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 w:eastAsia="zh-CN"/>
        </w:rPr>
        <w:t>1390</w:t>
      </w:r>
      <w:r>
        <w:rPr>
          <w:rFonts w:hint="eastAsia" w:ascii="仿宋_GB2312" w:hAnsi="仿宋_GB2312" w:eastAsia="仿宋_GB2312" w:cs="仿宋_GB2312"/>
          <w:color w:val="auto"/>
          <w:sz w:val="32"/>
          <w:szCs w:val="32"/>
          <w:lang w:val="en-US" w:eastAsia="zh-CN"/>
        </w:rPr>
        <w:t>元</w:t>
      </w:r>
      <w:r>
        <w:rPr>
          <w:rFonts w:hint="eastAsia" w:ascii="仿宋_GB2312" w:hAnsi="仿宋_GB2312" w:eastAsia="仿宋_GB2312" w:cs="仿宋_GB2312"/>
          <w:color w:val="auto"/>
          <w:sz w:val="32"/>
          <w:szCs w:val="32"/>
        </w:rPr>
        <w:t>/人·月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残疾儿童康复救助服务进一步提升。执行等同于或略高于河南省标准的救助标准，实现申请符合条件的0—14岁残疾儿童康复救助全覆盖。</w:t>
      </w:r>
      <w:r>
        <w:rPr>
          <w:rFonts w:hint="eastAsia" w:ascii="仿宋_GB2312" w:hAnsi="仿宋_GB2312" w:eastAsia="仿宋_GB2312" w:cs="仿宋_GB2312"/>
          <w:b w:val="0"/>
          <w:bCs w:val="0"/>
          <w:color w:val="auto"/>
          <w:sz w:val="32"/>
          <w:szCs w:val="32"/>
          <w:lang w:eastAsia="zh-CN"/>
        </w:rPr>
        <w:t>困境儿童分类保障和关爱保护工作进一步加强。加大对困难家庭的重病、残疾儿童基本生活保障和专项救助力度，</w:t>
      </w:r>
      <w:r>
        <w:rPr>
          <w:rFonts w:hint="eastAsia" w:ascii="仿宋_GB2312" w:hAnsi="仿宋_GB2312" w:eastAsia="仿宋_GB2312" w:cs="仿宋_GB2312"/>
          <w:b w:val="0"/>
          <w:bCs w:val="0"/>
          <w:color w:val="auto"/>
          <w:sz w:val="32"/>
          <w:szCs w:val="32"/>
        </w:rPr>
        <w:t>按照郑州市统一标准</w:t>
      </w:r>
      <w:r>
        <w:rPr>
          <w:rFonts w:hint="eastAsia" w:ascii="仿宋_GB2312" w:hAnsi="仿宋_GB2312" w:eastAsia="仿宋_GB2312" w:cs="仿宋_GB2312"/>
          <w:b w:val="0"/>
          <w:bCs w:val="0"/>
          <w:color w:val="auto"/>
          <w:sz w:val="32"/>
          <w:szCs w:val="32"/>
          <w:lang w:eastAsia="zh-CN"/>
        </w:rPr>
        <w:t>，落实</w:t>
      </w:r>
      <w:r>
        <w:rPr>
          <w:rFonts w:hint="eastAsia" w:ascii="仿宋_GB2312" w:hAnsi="仿宋_GB2312" w:eastAsia="仿宋_GB2312" w:cs="仿宋_GB2312"/>
          <w:b w:val="0"/>
          <w:bCs w:val="0"/>
          <w:color w:val="auto"/>
          <w:sz w:val="32"/>
          <w:szCs w:val="32"/>
        </w:rPr>
        <w:t>全区建档立卡贫困家庭</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最低生活保障家庭残疾儿童</w:t>
      </w:r>
      <w:r>
        <w:rPr>
          <w:rFonts w:hint="eastAsia" w:ascii="仿宋_GB2312" w:hAnsi="仿宋_GB2312" w:eastAsia="仿宋_GB2312" w:cs="仿宋_GB2312"/>
          <w:b w:val="0"/>
          <w:bCs w:val="0"/>
          <w:color w:val="auto"/>
          <w:sz w:val="32"/>
          <w:szCs w:val="32"/>
          <w:lang w:eastAsia="zh-CN"/>
        </w:rPr>
        <w:t>等的最高补助标准。落实困境儿童基本医疗保障政策。</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儿童成长空间品质和服务效能进一步提升</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目前，我区公共场所配置母婴室</w:t>
      </w:r>
      <w:r>
        <w:rPr>
          <w:rFonts w:hint="eastAsia" w:ascii="Times New Roman" w:hAnsi="Times New Roman" w:eastAsia="仿宋_GB2312" w:cs="Times New Roman"/>
          <w:color w:val="auto"/>
          <w:sz w:val="32"/>
          <w:szCs w:val="32"/>
          <w:lang w:val="en-US" w:eastAsia="zh-CN"/>
        </w:rPr>
        <w:t>12处</w:t>
      </w:r>
      <w:r>
        <w:rPr>
          <w:rFonts w:ascii="Times New Roman" w:hAnsi="Times New Roman" w:eastAsia="仿宋_GB2312" w:cs="Times New Roman"/>
          <w:color w:val="auto"/>
          <w:sz w:val="32"/>
          <w:szCs w:val="32"/>
        </w:rPr>
        <w:t>，实现符合条件的公共场所母婴室配备</w:t>
      </w:r>
      <w:r>
        <w:rPr>
          <w:rFonts w:hint="eastAsia" w:ascii="Times New Roman" w:hAnsi="Times New Roman" w:eastAsia="仿宋_GB2312" w:cs="Times New Roman"/>
          <w:color w:val="auto"/>
          <w:sz w:val="32"/>
          <w:szCs w:val="32"/>
          <w:lang w:val="en-US" w:eastAsia="zh-CN"/>
        </w:rPr>
        <w:t>100%</w:t>
      </w:r>
      <w:r>
        <w:rPr>
          <w:rFonts w:ascii="Times New Roman" w:hAnsi="Times New Roman" w:eastAsia="仿宋_GB2312" w:cs="Times New Roman"/>
          <w:color w:val="auto"/>
          <w:sz w:val="32"/>
          <w:szCs w:val="32"/>
        </w:rPr>
        <w:t>全覆盖。</w:t>
      </w:r>
      <w:r>
        <w:rPr>
          <w:rFonts w:hint="eastAsia" w:ascii="Times New Roman" w:hAnsi="Times New Roman" w:eastAsia="仿宋_GB2312" w:cs="Times New Roman"/>
          <w:color w:val="auto"/>
          <w:sz w:val="32"/>
          <w:szCs w:val="32"/>
        </w:rPr>
        <w:t>已</w:t>
      </w:r>
      <w:r>
        <w:rPr>
          <w:rFonts w:ascii="Times New Roman" w:hAnsi="Times New Roman" w:eastAsia="仿宋_GB2312" w:cs="Times New Roman"/>
          <w:color w:val="auto"/>
          <w:sz w:val="32"/>
          <w:szCs w:val="32"/>
        </w:rPr>
        <w:t>建</w:t>
      </w:r>
      <w:r>
        <w:rPr>
          <w:rFonts w:hint="eastAsia" w:ascii="Times New Roman" w:hAnsi="Times New Roman" w:eastAsia="仿宋_GB2312" w:cs="Times New Roman"/>
          <w:color w:val="auto"/>
          <w:sz w:val="32"/>
          <w:szCs w:val="32"/>
          <w:lang w:val="en-US" w:eastAsia="zh-CN"/>
        </w:rPr>
        <w:t>46</w:t>
      </w:r>
      <w:r>
        <w:rPr>
          <w:rFonts w:hint="eastAsia" w:ascii="仿宋_GB2312" w:hAnsi="Times New Roman" w:eastAsia="仿宋_GB2312" w:cs="Times New Roman"/>
          <w:color w:val="auto"/>
          <w:sz w:val="32"/>
          <w:szCs w:val="32"/>
        </w:rPr>
        <w:t>个“儿童之家”持续</w:t>
      </w:r>
      <w:r>
        <w:rPr>
          <w:rFonts w:ascii="Times New Roman" w:hAnsi="Times New Roman" w:eastAsia="仿宋_GB2312" w:cs="Times New Roman"/>
          <w:color w:val="auto"/>
          <w:sz w:val="32"/>
          <w:szCs w:val="32"/>
        </w:rPr>
        <w:t>为儿童提供照护、文体活动和阅读娱乐服务。目前，我区</w:t>
      </w:r>
      <w:r>
        <w:rPr>
          <w:rFonts w:hint="eastAsia" w:ascii="Times New Roman" w:hAnsi="Times New Roman" w:eastAsia="仿宋_GB2312" w:cs="Times New Roman"/>
          <w:color w:val="auto"/>
          <w:sz w:val="32"/>
          <w:szCs w:val="32"/>
          <w:lang w:eastAsia="zh-CN"/>
        </w:rPr>
        <w:t>已</w:t>
      </w:r>
      <w:r>
        <w:rPr>
          <w:rFonts w:hint="eastAsia" w:ascii="Times New Roman" w:hAnsi="Times New Roman" w:eastAsia="仿宋_GB2312" w:cs="Times New Roman"/>
          <w:b w:val="0"/>
          <w:bCs w:val="0"/>
          <w:color w:val="auto"/>
          <w:sz w:val="32"/>
          <w:szCs w:val="32"/>
          <w:lang w:eastAsia="zh-CN"/>
        </w:rPr>
        <w:t>有</w:t>
      </w:r>
      <w:r>
        <w:rPr>
          <w:rFonts w:hint="eastAsia" w:ascii="Times New Roman" w:hAnsi="Times New Roman" w:eastAsia="仿宋_GB2312" w:cs="Times New Roman"/>
          <w:b w:val="0"/>
          <w:bCs w:val="0"/>
          <w:color w:val="auto"/>
          <w:sz w:val="32"/>
          <w:szCs w:val="32"/>
          <w:lang w:val="en-US" w:eastAsia="zh-CN"/>
        </w:rPr>
        <w:t>6</w:t>
      </w:r>
      <w:r>
        <w:rPr>
          <w:rFonts w:ascii="Times New Roman" w:hAnsi="Times New Roman" w:eastAsia="仿宋_GB2312" w:cs="Times New Roman"/>
          <w:b w:val="0"/>
          <w:bCs w:val="0"/>
          <w:color w:val="auto"/>
          <w:sz w:val="32"/>
          <w:szCs w:val="32"/>
        </w:rPr>
        <w:t>家</w:t>
      </w:r>
      <w:r>
        <w:rPr>
          <w:rFonts w:ascii="Times New Roman" w:hAnsi="Times New Roman" w:eastAsia="仿宋_GB2312" w:cs="Times New Roman"/>
          <w:color w:val="auto"/>
          <w:sz w:val="32"/>
          <w:szCs w:val="32"/>
        </w:rPr>
        <w:t>公共公园有不同规模的儿童游乐、体育设施，儿童户外活动空间明显增加。我区儿童密集场所均认真编制应急预案，切实进行应急演练，有效提高灾害事故防范应对能力。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儿童发展环境进一步优化</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val="0"/>
          <w:bCs w:val="0"/>
          <w:color w:val="auto"/>
          <w:sz w:val="32"/>
          <w:szCs w:val="32"/>
        </w:rPr>
        <w:t>成立</w:t>
      </w:r>
      <w:r>
        <w:rPr>
          <w:rFonts w:hint="eastAsia" w:ascii="Times New Roman" w:hAnsi="Times New Roman" w:eastAsia="仿宋_GB2312" w:cs="Times New Roman"/>
          <w:b w:val="0"/>
          <w:bCs w:val="0"/>
          <w:color w:val="auto"/>
          <w:sz w:val="32"/>
          <w:szCs w:val="32"/>
          <w:lang w:eastAsia="zh-CN"/>
        </w:rPr>
        <w:t>管城回族</w:t>
      </w:r>
      <w:r>
        <w:rPr>
          <w:rFonts w:ascii="Times New Roman" w:hAnsi="Times New Roman" w:eastAsia="仿宋_GB2312" w:cs="Times New Roman"/>
          <w:b w:val="0"/>
          <w:bCs w:val="0"/>
          <w:color w:val="auto"/>
          <w:sz w:val="32"/>
          <w:szCs w:val="32"/>
        </w:rPr>
        <w:t>区家庭教育指导中心。</w:t>
      </w:r>
      <w:r>
        <w:rPr>
          <w:rFonts w:hint="eastAsia" w:ascii="Times New Roman" w:hAnsi="Times New Roman" w:eastAsia="仿宋_GB2312" w:cs="Times New Roman"/>
          <w:b w:val="0"/>
          <w:bCs w:val="0"/>
          <w:color w:val="auto"/>
          <w:sz w:val="32"/>
          <w:szCs w:val="32"/>
          <w:lang w:eastAsia="zh-CN"/>
        </w:rPr>
        <w:t>评选</w:t>
      </w:r>
      <w:r>
        <w:rPr>
          <w:rFonts w:ascii="Times New Roman" w:hAnsi="Times New Roman" w:eastAsia="仿宋_GB2312" w:cs="Times New Roman"/>
          <w:b w:val="0"/>
          <w:bCs w:val="0"/>
          <w:color w:val="auto"/>
          <w:sz w:val="32"/>
          <w:szCs w:val="32"/>
        </w:rPr>
        <w:t>各级各类最美家庭（角色）</w:t>
      </w:r>
      <w:r>
        <w:rPr>
          <w:rFonts w:hint="eastAsia" w:ascii="Times New Roman" w:hAnsi="Times New Roman" w:eastAsia="仿宋_GB2312" w:cs="Times New Roman"/>
          <w:b w:val="0"/>
          <w:bCs w:val="0"/>
          <w:color w:val="auto"/>
          <w:sz w:val="32"/>
          <w:szCs w:val="32"/>
          <w:lang w:val="en-US" w:eastAsia="zh-CN"/>
        </w:rPr>
        <w:t>300</w:t>
      </w:r>
      <w:r>
        <w:rPr>
          <w:rFonts w:ascii="Times New Roman" w:hAnsi="Times New Roman" w:eastAsia="仿宋_GB2312" w:cs="Times New Roman"/>
          <w:b w:val="0"/>
          <w:bCs w:val="0"/>
          <w:color w:val="auto"/>
          <w:sz w:val="32"/>
          <w:szCs w:val="32"/>
        </w:rPr>
        <w:t>户。成立各级各类家长学校</w:t>
      </w:r>
      <w:r>
        <w:rPr>
          <w:rFonts w:hint="eastAsia" w:ascii="Times New Roman" w:hAnsi="Times New Roman" w:eastAsia="仿宋_GB2312" w:cs="Times New Roman"/>
          <w:b w:val="0"/>
          <w:bCs w:val="0"/>
          <w:color w:val="auto"/>
          <w:sz w:val="32"/>
          <w:szCs w:val="32"/>
          <w:lang w:val="en-US" w:eastAsia="zh-CN"/>
        </w:rPr>
        <w:t>125</w:t>
      </w:r>
      <w:r>
        <w:rPr>
          <w:rFonts w:ascii="Times New Roman" w:hAnsi="Times New Roman" w:eastAsia="仿宋_GB2312" w:cs="Times New Roman"/>
          <w:b w:val="0"/>
          <w:bCs w:val="0"/>
          <w:color w:val="auto"/>
          <w:sz w:val="32"/>
          <w:szCs w:val="32"/>
        </w:rPr>
        <w:t>所，命名建设</w:t>
      </w:r>
      <w:r>
        <w:rPr>
          <w:rFonts w:hint="eastAsia" w:ascii="Times New Roman" w:hAnsi="Times New Roman" w:eastAsia="仿宋_GB2312" w:cs="Times New Roman"/>
          <w:b w:val="0"/>
          <w:bCs w:val="0"/>
          <w:color w:val="auto"/>
          <w:sz w:val="32"/>
          <w:szCs w:val="32"/>
          <w:lang w:eastAsia="zh-CN"/>
        </w:rPr>
        <w:t>区</w:t>
      </w:r>
      <w:r>
        <w:rPr>
          <w:rFonts w:ascii="Times New Roman" w:hAnsi="Times New Roman" w:eastAsia="仿宋_GB2312" w:cs="Times New Roman"/>
          <w:b w:val="0"/>
          <w:bCs w:val="0"/>
          <w:color w:val="auto"/>
          <w:sz w:val="32"/>
          <w:szCs w:val="32"/>
        </w:rPr>
        <w:t>级家风家教示范</w:t>
      </w:r>
      <w:r>
        <w:rPr>
          <w:rFonts w:hint="eastAsia" w:ascii="仿宋_GB2312" w:hAnsi="Times New Roman" w:eastAsia="仿宋_GB2312" w:cs="Times New Roman"/>
          <w:b w:val="0"/>
          <w:bCs w:val="0"/>
          <w:color w:val="auto"/>
          <w:sz w:val="32"/>
          <w:szCs w:val="32"/>
        </w:rPr>
        <w:t>基地</w:t>
      </w:r>
      <w:r>
        <w:rPr>
          <w:rFonts w:hint="eastAsia" w:ascii="仿宋_GB2312" w:hAnsi="Times New Roman" w:eastAsia="仿宋_GB2312" w:cs="Times New Roman"/>
          <w:b w:val="0"/>
          <w:bCs w:val="0"/>
          <w:color w:val="auto"/>
          <w:sz w:val="32"/>
          <w:szCs w:val="32"/>
          <w:lang w:val="en-US" w:eastAsia="zh-CN"/>
        </w:rPr>
        <w:t>3</w:t>
      </w:r>
      <w:r>
        <w:rPr>
          <w:rFonts w:hint="eastAsia" w:ascii="仿宋_GB2312" w:hAnsi="Times New Roman" w:eastAsia="仿宋_GB2312" w:cs="Times New Roman"/>
          <w:b w:val="0"/>
          <w:bCs w:val="0"/>
          <w:color w:val="auto"/>
          <w:sz w:val="32"/>
          <w:szCs w:val="32"/>
        </w:rPr>
        <w:t>个。</w:t>
      </w:r>
      <w:r>
        <w:rPr>
          <w:rFonts w:hint="eastAsia" w:ascii="仿宋_GB2312" w:hAnsi="Times New Roman" w:eastAsia="仿宋_GB2312" w:cs="Times New Roman"/>
          <w:color w:val="auto"/>
          <w:sz w:val="32"/>
          <w:szCs w:val="32"/>
        </w:rPr>
        <w:t>积极开展家庭建设工作，全区家庭家教家风建设成效明显。常态化开展“优秀文化进校园、进社区”“心中有祖国心中有他人”等儿童主题实践活动，培养健康向上的精神文化。持续开展网络环境</w:t>
      </w:r>
      <w:r>
        <w:rPr>
          <w:rFonts w:ascii="Times New Roman" w:hAnsi="Times New Roman" w:eastAsia="仿宋_GB2312" w:cs="Times New Roman"/>
          <w:color w:val="auto"/>
          <w:sz w:val="32"/>
          <w:szCs w:val="32"/>
        </w:rPr>
        <w:t>专项治理行动，净化儿童网络环境。</w:t>
      </w:r>
      <w:r>
        <w:rPr>
          <w:rFonts w:ascii="Times New Roman" w:hAnsi="Times New Roman" w:eastAsia="仿宋_GB2312" w:cs="Times New Roman"/>
          <w:b w:val="0"/>
          <w:bCs w:val="0"/>
          <w:color w:val="auto"/>
          <w:sz w:val="32"/>
          <w:szCs w:val="32"/>
        </w:rPr>
        <w:t>下发</w:t>
      </w:r>
      <w:r>
        <w:rPr>
          <w:rFonts w:ascii="Times New Roman" w:hAnsi="Times New Roman" w:eastAsia="仿宋_GB2312" w:cs="Times New Roman"/>
          <w:color w:val="auto"/>
          <w:sz w:val="32"/>
          <w:szCs w:val="32"/>
        </w:rPr>
        <w:t>《郑州市中小学幼儿园公共安全教育指导手册》，</w:t>
      </w:r>
      <w:r>
        <w:rPr>
          <w:rFonts w:ascii="Times New Roman" w:hAnsi="Times New Roman" w:eastAsia="仿宋_GB2312" w:cs="Times New Roman"/>
          <w:b w:val="0"/>
          <w:bCs w:val="0"/>
          <w:color w:val="auto"/>
          <w:sz w:val="32"/>
          <w:szCs w:val="32"/>
        </w:rPr>
        <w:t>组织参观</w:t>
      </w:r>
      <w:r>
        <w:rPr>
          <w:rFonts w:ascii="Times New Roman" w:hAnsi="Times New Roman" w:eastAsia="仿宋_GB2312" w:cs="Times New Roman"/>
          <w:color w:val="auto"/>
          <w:sz w:val="32"/>
          <w:szCs w:val="32"/>
        </w:rPr>
        <w:t>郑州市未成年人安全自救自护教育基地，开</w:t>
      </w:r>
      <w:r>
        <w:rPr>
          <w:rFonts w:hint="eastAsia" w:ascii="Times New Roman" w:hAnsi="Times New Roman" w:eastAsia="仿宋_GB2312" w:cs="Times New Roman"/>
          <w:color w:val="auto"/>
          <w:sz w:val="32"/>
          <w:szCs w:val="32"/>
        </w:rPr>
        <w:t>展“护校安园”专项行</w:t>
      </w:r>
      <w:r>
        <w:rPr>
          <w:rFonts w:ascii="Times New Roman" w:hAnsi="Times New Roman" w:eastAsia="仿宋_GB2312" w:cs="Times New Roman"/>
          <w:color w:val="auto"/>
          <w:sz w:val="32"/>
          <w:szCs w:val="32"/>
        </w:rPr>
        <w:t>动，落实食品安全校（园）长负责制，切实筑牢安全发展屏障。各相关单位常态化开展多种形式的儿童安全教育活动，切实提升儿童防溺水、交通、消防等安全意识。公安机</w:t>
      </w:r>
      <w:r>
        <w:rPr>
          <w:rFonts w:hint="eastAsia" w:ascii="仿宋_GB2312" w:hAnsi="Times New Roman" w:eastAsia="仿宋_GB2312" w:cs="Times New Roman"/>
          <w:color w:val="auto"/>
          <w:sz w:val="32"/>
          <w:szCs w:val="32"/>
        </w:rPr>
        <w:t>关运用“互联网+打拐”新模式，加强儿童保护，防范和打击拐卖儿童犯罪，加强校园及周边安全建</w:t>
      </w:r>
      <w:r>
        <w:rPr>
          <w:rFonts w:ascii="Times New Roman" w:hAnsi="Times New Roman" w:eastAsia="仿宋_GB2312" w:cs="Times New Roman"/>
          <w:color w:val="auto"/>
          <w:sz w:val="32"/>
          <w:szCs w:val="32"/>
        </w:rPr>
        <w:t>设，有效减少欺凌、性侵、家暴等侵害儿童的违法犯罪。全区中小学配齐法治副校长和法治辅导员，持续开展各类法治宣传教育活动，不断增强未成年人法治意识。落实未成年人违法犯罪分级干预机制，及时发现，制止未成年人不良行为和严重不良行为。落实涉罪未成年人特殊保护制度，最大限度促进涉罪未成年人悔过自新、回归社会。着力加强未检工作社会支持体系，提升未成年人教育、挽救、帮教工作实效，有效预防未成年人犯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（三）面临形势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1</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建设</w:t>
      </w:r>
      <w:r>
        <w:rPr>
          <w:rFonts w:ascii="Times New Roman" w:hAnsi="Times New Roman" w:eastAsia="仿宋_GB2312" w:cs="Times New Roman"/>
          <w:b w:val="0"/>
          <w:bCs w:val="0"/>
          <w:color w:val="auto"/>
          <w:sz w:val="32"/>
          <w:szCs w:val="32"/>
        </w:rPr>
        <w:t>儿童友好城市</w:t>
      </w:r>
      <w:r>
        <w:rPr>
          <w:rFonts w:ascii="Times New Roman" w:hAnsi="Times New Roman" w:eastAsia="仿宋_GB2312" w:cs="Times New Roman"/>
          <w:color w:val="auto"/>
          <w:sz w:val="32"/>
          <w:szCs w:val="32"/>
        </w:rPr>
        <w:t>的必要性。儿童不仅是家庭的希望，更是国家和民族的未来。作为特大城市的一员，我区儿童人口数量众多。儿童友好城市建设，是促进儿童健康成长，增进家庭和睦、社会和谐的重要举措，是满足人民对美好生活向往的重要方式，是提高社会治理效能的重要手段，是全面推进社会建设和可持续发展的创新实践，</w:t>
      </w:r>
      <w:r>
        <w:rPr>
          <w:rFonts w:ascii="Times New Roman" w:hAnsi="Times New Roman" w:eastAsia="仿宋_GB2312" w:cs="Times New Roman"/>
          <w:b w:val="0"/>
          <w:bCs w:val="0"/>
          <w:color w:val="auto"/>
          <w:sz w:val="32"/>
          <w:szCs w:val="32"/>
        </w:rPr>
        <w:t>是</w:t>
      </w:r>
      <w:r>
        <w:rPr>
          <w:rFonts w:hint="eastAsia" w:ascii="Times New Roman" w:hAnsi="Times New Roman" w:eastAsia="仿宋_GB2312" w:cs="Times New Roman"/>
          <w:b w:val="0"/>
          <w:bCs w:val="0"/>
          <w:color w:val="auto"/>
          <w:sz w:val="32"/>
          <w:szCs w:val="32"/>
          <w:lang w:eastAsia="zh-CN"/>
        </w:rPr>
        <w:t>全区经济社会高质量发展</w:t>
      </w:r>
      <w:r>
        <w:rPr>
          <w:rFonts w:ascii="Times New Roman" w:hAnsi="Times New Roman" w:eastAsia="仿宋_GB2312" w:cs="Times New Roman"/>
          <w:b w:val="0"/>
          <w:bCs w:val="0"/>
          <w:color w:val="auto"/>
          <w:sz w:val="32"/>
          <w:szCs w:val="32"/>
        </w:rPr>
        <w:t>的关键路径。</w:t>
      </w:r>
      <w:r>
        <w:rPr>
          <w:rFonts w:ascii="Times New Roman" w:hAnsi="Times New Roman" w:eastAsia="仿宋_GB2312" w:cs="Times New Roman"/>
          <w:color w:val="auto"/>
          <w:sz w:val="32"/>
          <w:szCs w:val="32"/>
        </w:rPr>
        <w:t>同时，儿童友好城市建设对于提振生育意愿，对冲社会老龄化的负面影响具有重要意义。儿童友好是城市高质量发展的重要标识，</w:t>
      </w:r>
      <w:r>
        <w:rPr>
          <w:rFonts w:ascii="Times New Roman" w:hAnsi="Times New Roman" w:eastAsia="仿宋_GB2312" w:cs="Times New Roman"/>
          <w:b w:val="0"/>
          <w:bCs w:val="0"/>
          <w:color w:val="auto"/>
          <w:sz w:val="32"/>
          <w:szCs w:val="32"/>
        </w:rPr>
        <w:t>作为省会城市的中心城区，助力郑州在全省率先开展儿童友好城市建设十分必要。</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建设</w:t>
      </w:r>
      <w:r>
        <w:rPr>
          <w:rFonts w:ascii="Times New Roman" w:hAnsi="Times New Roman" w:eastAsia="仿宋_GB2312" w:cs="Times New Roman"/>
          <w:b w:val="0"/>
          <w:bCs w:val="0"/>
          <w:color w:val="auto"/>
          <w:sz w:val="32"/>
          <w:szCs w:val="32"/>
        </w:rPr>
        <w:t>儿童友好城市</w:t>
      </w:r>
      <w:r>
        <w:rPr>
          <w:rFonts w:ascii="Times New Roman" w:hAnsi="Times New Roman" w:eastAsia="仿宋_GB2312" w:cs="Times New Roman"/>
          <w:color w:val="auto"/>
          <w:sz w:val="32"/>
          <w:szCs w:val="32"/>
        </w:rPr>
        <w:t>的可行性。一直以来，区委、区政府高度重视儿童事业的发展。儿童发展日益受到全社会的关注。较强的经济实力为儿童友好城市建设奠定了坚实的基础。开放包容、拼搏奋进的</w:t>
      </w:r>
      <w:r>
        <w:rPr>
          <w:rFonts w:hint="eastAsia" w:ascii="Times New Roman" w:hAnsi="Times New Roman" w:eastAsia="仿宋_GB2312" w:cs="Times New Roman"/>
          <w:color w:val="auto"/>
          <w:sz w:val="32"/>
          <w:szCs w:val="32"/>
          <w:lang w:eastAsia="zh-CN"/>
        </w:rPr>
        <w:t>中原</w:t>
      </w:r>
      <w:r>
        <w:rPr>
          <w:rFonts w:ascii="Times New Roman" w:hAnsi="Times New Roman" w:eastAsia="仿宋_GB2312" w:cs="Times New Roman"/>
          <w:color w:val="auto"/>
          <w:sz w:val="32"/>
          <w:szCs w:val="32"/>
        </w:rPr>
        <w:t>文化、黄河文化</w:t>
      </w:r>
      <w:r>
        <w:rPr>
          <w:rFonts w:hint="eastAsia" w:ascii="Times New Roman" w:hAnsi="Times New Roman" w:eastAsia="仿宋_GB2312" w:cs="Times New Roman"/>
          <w:color w:val="auto"/>
          <w:sz w:val="32"/>
          <w:szCs w:val="32"/>
          <w:lang w:eastAsia="zh-CN"/>
        </w:rPr>
        <w:t>和商都历史文化</w:t>
      </w:r>
      <w:r>
        <w:rPr>
          <w:rFonts w:ascii="Times New Roman" w:hAnsi="Times New Roman" w:eastAsia="仿宋_GB2312" w:cs="Times New Roman"/>
          <w:color w:val="auto"/>
          <w:sz w:val="32"/>
          <w:szCs w:val="32"/>
        </w:rPr>
        <w:t>为儿童健康成长提供不竭的精神动力，为儿童友好城市建设创造了浓厚的文化氛围。</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3．建设儿童友好城市重点突破方向。</w:t>
      </w:r>
      <w:r>
        <w:rPr>
          <w:rFonts w:hint="eastAsia" w:ascii="仿宋_GB2312" w:hAnsi="仿宋_GB2312" w:eastAsia="仿宋_GB2312" w:cs="仿宋_GB2312"/>
          <w:b w:val="0"/>
          <w:bCs w:val="0"/>
          <w:color w:val="auto"/>
          <w:sz w:val="32"/>
          <w:szCs w:val="32"/>
        </w:rPr>
        <w:t>目前,我</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建设国家儿童友好城市试点具备良好的基础,但也存在着较大的提升空间。</w:t>
      </w:r>
      <w:r>
        <w:rPr>
          <w:rFonts w:ascii="Times New Roman" w:hAnsi="Times New Roman" w:eastAsia="仿宋_GB2312" w:cs="Times New Roman"/>
          <w:color w:val="auto"/>
          <w:sz w:val="32"/>
          <w:szCs w:val="32"/>
        </w:rPr>
        <w:t>接下来，我</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将强化担当、谋深谋细，</w:t>
      </w:r>
      <w:r>
        <w:rPr>
          <w:rFonts w:hint="eastAsia" w:ascii="仿宋_GB2312" w:hAnsi="Times New Roman" w:eastAsia="仿宋_GB2312" w:cs="Times New Roman"/>
          <w:color w:val="auto"/>
          <w:sz w:val="32"/>
          <w:szCs w:val="32"/>
        </w:rPr>
        <w:t>以“儿童友好”的城乡统筹、产业链体系打造、社会服务体系培育为重点突破方向，建设一</w:t>
      </w:r>
      <w:r>
        <w:rPr>
          <w:rFonts w:ascii="Times New Roman" w:hAnsi="Times New Roman" w:eastAsia="仿宋_GB2312" w:cs="Times New Roman"/>
          <w:color w:val="auto"/>
          <w:sz w:val="32"/>
          <w:szCs w:val="32"/>
        </w:rPr>
        <w:t>批儿童友好重点工程和重大项目，从社会政策、公共服务、权利保障、成长空间、发展环境五大方面齐发力，推进儿童友好城市建设各项任务落地落实，推动儿童友好理念深入人心，高质量推进我区儿童友好城市建设工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为了确保儿童友好城市建设工作顺利开展、取得实效，我区印发了</w:t>
      </w:r>
      <w:r>
        <w:rPr>
          <w:rFonts w:ascii="Times New Roman" w:hAnsi="Times New Roman" w:eastAsia="仿宋_GB2312" w:cs="Times New Roman"/>
          <w:b w:val="0"/>
          <w:bCs w:val="0"/>
          <w:color w:val="auto"/>
          <w:sz w:val="32"/>
          <w:szCs w:val="32"/>
        </w:rPr>
        <w:t>《区委办公室</w:t>
      </w:r>
      <w:r>
        <w:rPr>
          <w:rFonts w:hint="eastAsia" w:ascii="Times New Roman" w:hAnsi="Times New Roman" w:eastAsia="仿宋_GB2312" w:cs="Times New Roman"/>
          <w:b w:val="0"/>
          <w:bCs w:val="0"/>
          <w:color w:val="auto"/>
          <w:sz w:val="32"/>
          <w:szCs w:val="32"/>
          <w:lang w:val="en-US" w:eastAsia="zh-CN"/>
        </w:rPr>
        <w:t xml:space="preserve"> </w:t>
      </w:r>
      <w:r>
        <w:rPr>
          <w:rFonts w:ascii="Times New Roman" w:hAnsi="Times New Roman" w:eastAsia="仿宋_GB2312" w:cs="Times New Roman"/>
          <w:b w:val="0"/>
          <w:bCs w:val="0"/>
          <w:color w:val="auto"/>
          <w:sz w:val="32"/>
          <w:szCs w:val="32"/>
        </w:rPr>
        <w:t>区政府办公室关于成立</w:t>
      </w:r>
      <w:r>
        <w:rPr>
          <w:rFonts w:hint="eastAsia" w:ascii="Times New Roman" w:hAnsi="Times New Roman" w:eastAsia="仿宋_GB2312" w:cs="Times New Roman"/>
          <w:b w:val="0"/>
          <w:bCs w:val="0"/>
          <w:color w:val="auto"/>
          <w:sz w:val="32"/>
          <w:szCs w:val="32"/>
          <w:lang w:eastAsia="zh-CN"/>
        </w:rPr>
        <w:t>管城回族区</w:t>
      </w:r>
      <w:r>
        <w:rPr>
          <w:rFonts w:ascii="Times New Roman" w:hAnsi="Times New Roman" w:eastAsia="仿宋_GB2312" w:cs="Times New Roman"/>
          <w:b w:val="0"/>
          <w:bCs w:val="0"/>
          <w:color w:val="auto"/>
          <w:sz w:val="32"/>
          <w:szCs w:val="32"/>
        </w:rPr>
        <w:t>儿童友好城市建设工作领导小组的通知》</w:t>
      </w:r>
      <w:r>
        <w:rPr>
          <w:rFonts w:hint="eastAsia" w:ascii="仿宋_GB2312" w:hAnsi="仿宋_GB2312" w:eastAsia="仿宋_GB2312" w:cs="仿宋_GB2312"/>
          <w:b w:val="0"/>
          <w:bCs w:val="0"/>
          <w:color w:val="auto"/>
          <w:sz w:val="32"/>
          <w:szCs w:val="32"/>
          <w:lang w:eastAsia="zh-CN"/>
        </w:rPr>
        <w:t>（管办网〔2022〕14号）</w:t>
      </w:r>
      <w:r>
        <w:rPr>
          <w:rFonts w:ascii="Times New Roman" w:hAnsi="Times New Roman" w:eastAsia="仿宋_GB2312" w:cs="Times New Roman"/>
          <w:color w:val="auto"/>
          <w:sz w:val="32"/>
          <w:szCs w:val="32"/>
        </w:rPr>
        <w:t>，制定了科学合理、高效运行的工作机制。</w:t>
      </w:r>
    </w:p>
    <w:p>
      <w:pPr>
        <w:pStyle w:val="5"/>
        <w:keepNext w:val="0"/>
        <w:keepLines w:val="0"/>
        <w:pageBreakBefore w:val="0"/>
        <w:wordWrap/>
        <w:overflowPunct/>
        <w:autoSpaceDE/>
        <w:autoSpaceDN/>
        <w:bidi w:val="0"/>
        <w:spacing w:line="520" w:lineRule="exact"/>
        <w:ind w:left="0" w:firstLine="640" w:firstLineChars="200"/>
        <w:jc w:val="both"/>
        <w:rPr>
          <w:rFonts w:ascii="Times New Roman" w:hAnsi="Times New Roman" w:eastAsia="黑体" w:cs="Times New Roman"/>
        </w:rPr>
      </w:pPr>
      <w:r>
        <w:rPr>
          <w:rFonts w:ascii="Times New Roman" w:hAnsi="Times New Roman" w:eastAsia="黑体" w:cs="Times New Roman"/>
        </w:rPr>
        <w:t>三、建设目标</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到2025年，助力郑州建成在全国先行示范的儿童友好城市，让群众看得到变化，有实实在在的获得感。儿童友好理念深入人心。全社会共同致力儿童发展，城市规划建设体现儿童视角，儿童深层次融入城市社会生活。公共服务充分满足儿童成长发展需要。普惠托育服务进一步发展，基础教育进一步实现均衡发展，儿童健康和医疗得到进一步保障，儿童文体服务供给进一步丰富。公益普惠儿童福利体系进一步完善。孤儿和事实无人抚养儿童关爱保护工作取得新发展，残疾儿童康复服务质量进一步提升，困境儿童分类保障制度进一步加强。城市空间品质和服务效能提升取得亮眼成就。城市公共空间适儿化改造进一步推进，儿童出行安全得到充分保障，儿童人文参与空间不断拓展，儿童友好社区建设不断深入，儿童友好自然生态建设效果明显，灾害事故防范应对能力明显增强。儿童</w:t>
      </w:r>
      <w:r>
        <w:rPr>
          <w:rFonts w:hint="eastAsia" w:ascii="仿宋_GB2312" w:hAnsi="仿宋_GB2312" w:eastAsia="仿宋_GB2312" w:cs="仿宋_GB2312"/>
          <w:color w:val="auto"/>
          <w:sz w:val="32"/>
          <w:szCs w:val="32"/>
          <w:lang w:eastAsia="zh-CN"/>
        </w:rPr>
        <w:t>健康成长</w:t>
      </w:r>
      <w:r>
        <w:rPr>
          <w:rFonts w:hint="eastAsia" w:ascii="仿宋_GB2312" w:hAnsi="仿宋_GB2312" w:eastAsia="仿宋_GB2312" w:cs="仿宋_GB2312"/>
          <w:color w:val="auto"/>
          <w:sz w:val="32"/>
          <w:szCs w:val="32"/>
        </w:rPr>
        <w:t>社会环境进一步优化。家庭家教家风建设走深走实，儿童精神文化活动持续丰富，网络环境健康良好，儿童安全发展屏障进一步坚实，儿童意外和人身伤害风险不断降低，</w:t>
      </w:r>
      <w:r>
        <w:rPr>
          <w:rFonts w:hint="eastAsia" w:ascii="仿宋_GB2312" w:hAnsi="仿宋_GB2312" w:eastAsia="仿宋_GB2312" w:cs="仿宋_GB2312"/>
          <w:b w:val="0"/>
          <w:bCs w:val="0"/>
          <w:color w:val="auto"/>
          <w:sz w:val="32"/>
          <w:szCs w:val="32"/>
        </w:rPr>
        <w:t>未成年人法治意识不断增强，预防未成年人犯罪工作取得实效。2035年,</w:t>
      </w:r>
      <w:r>
        <w:rPr>
          <w:rFonts w:hint="eastAsia" w:ascii="仿宋_GB2312" w:hAnsi="仿宋_GB2312" w:eastAsia="仿宋_GB2312" w:cs="仿宋_GB2312"/>
          <w:b w:val="0"/>
          <w:bCs w:val="0"/>
          <w:color w:val="auto"/>
          <w:sz w:val="32"/>
          <w:szCs w:val="32"/>
          <w:lang w:eastAsia="zh-CN"/>
        </w:rPr>
        <w:t>助力</w:t>
      </w:r>
      <w:r>
        <w:rPr>
          <w:rFonts w:hint="eastAsia" w:ascii="仿宋_GB2312" w:hAnsi="仿宋_GB2312" w:eastAsia="仿宋_GB2312" w:cs="仿宋_GB2312"/>
          <w:b w:val="0"/>
          <w:bCs w:val="0"/>
          <w:color w:val="auto"/>
          <w:sz w:val="32"/>
          <w:szCs w:val="32"/>
        </w:rPr>
        <w:t>建成国家儿童友好城市,儿童友好成为我</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高质量发展的重要标识,儿童友好理念成为全社会共识和全民自觉,各类儿童友好空间遍布全</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,广大儿童享有更加美好的生活。</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四、建设任务</w:t>
      </w:r>
    </w:p>
    <w:p>
      <w:pPr>
        <w:pStyle w:val="3"/>
        <w:keepNext w:val="0"/>
        <w:keepLines w:val="0"/>
        <w:pageBreakBefore w:val="0"/>
        <w:wordWrap/>
        <w:overflowPunct/>
        <w:autoSpaceDE/>
        <w:autoSpaceDN/>
        <w:bidi w:val="0"/>
        <w:spacing w:line="520" w:lineRule="exact"/>
        <w:ind w:left="0" w:firstLine="640" w:firstLineChars="200"/>
        <w:jc w:val="both"/>
        <w:rPr>
          <w:rFonts w:ascii="Times New Roman" w:hAnsi="Times New Roman" w:eastAsia="楷体_GB2312" w:cs="Times New Roman"/>
          <w:b w:val="0"/>
          <w:bCs w:val="0"/>
          <w:color w:val="auto"/>
          <w:kern w:val="36"/>
        </w:rPr>
      </w:pPr>
      <w:r>
        <w:rPr>
          <w:rFonts w:ascii="Times New Roman" w:hAnsi="Times New Roman" w:eastAsia="楷体_GB2312" w:cs="Times New Roman"/>
          <w:b w:val="0"/>
          <w:bCs w:val="0"/>
          <w:color w:val="auto"/>
          <w:kern w:val="36"/>
        </w:rPr>
        <w:t>（一）深化儿童友好社会政策</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Cs/>
          <w:color w:val="auto"/>
          <w:sz w:val="32"/>
          <w:szCs w:val="32"/>
          <w:lang w:eastAsia="zh-CN"/>
        </w:rPr>
        <w:t>为郑州市申报国家儿童友好城市建设试点打好基础</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成立儿童友好城市建设工作领导小组，建立党委领导、政府主导的儿童友好城市建设专门工作机制。制定本级儿童友好城市建设方案及年度工作要点，谋划儿童友好民生实事。</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牵头单位：区发改委</w:t>
      </w:r>
      <w:r>
        <w:rPr>
          <w:rFonts w:hint="eastAsia" w:ascii="Times New Roman" w:hAnsi="Times New Roman" w:eastAsia="仿宋_GB2312" w:cs="Times New Roman"/>
          <w:color w:val="auto"/>
          <w:sz w:val="32"/>
          <w:szCs w:val="32"/>
          <w:lang w:eastAsia="zh-CN"/>
        </w:rPr>
        <w:t>，区妇儿工委办公室</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责任单位：</w:t>
      </w:r>
      <w:r>
        <w:rPr>
          <w:rFonts w:hint="eastAsia" w:ascii="Times New Roman" w:hAnsi="Times New Roman" w:eastAsia="仿宋_GB2312" w:cs="Times New Roman"/>
          <w:sz w:val="32"/>
          <w:szCs w:val="32"/>
          <w:lang w:eastAsia="zh-CN"/>
        </w:rPr>
        <w:t>各成员单位，各街道办事处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将儿童友好贯穿重大规划制定全过程</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color w:val="auto"/>
          <w:sz w:val="32"/>
          <w:szCs w:val="32"/>
        </w:rPr>
      </w:pPr>
      <w:r>
        <w:rPr>
          <w:rFonts w:hint="eastAsia" w:ascii="仿宋_GB2312" w:hAnsi="Times New Roman" w:eastAsia="仿宋_GB2312" w:cs="Times New Roman"/>
          <w:b w:val="0"/>
          <w:bCs w:val="0"/>
          <w:color w:val="auto"/>
          <w:sz w:val="32"/>
          <w:szCs w:val="32"/>
        </w:rPr>
        <w:t>将儿童友好纳入国土空间、教育、医疗、文化、体育、食品、福利等领域发展规划，</w:t>
      </w:r>
      <w:r>
        <w:rPr>
          <w:rFonts w:hint="eastAsia" w:ascii="仿宋_GB2312" w:hAnsi="Times New Roman" w:eastAsia="仿宋_GB2312" w:cs="Times New Roman"/>
          <w:color w:val="auto"/>
          <w:sz w:val="32"/>
          <w:szCs w:val="32"/>
        </w:rPr>
        <w:t>推进公共资源配置优先满足儿童需要。在城市发展重大规划、政策、项目决策中引入儿童影响评价。探索建立儿童代表参与城市发展规划议题的平台与机制，组织儿童参与公共空间新建和改造的前期调研、论证及规划设计，明确儿童在需求表达、方案制定、决策公示、评估反馈四个关键环节中的参与权利。</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牵头单位：区发改委</w:t>
      </w:r>
    </w:p>
    <w:p>
      <w:pPr>
        <w:pStyle w:val="5"/>
        <w:keepNext w:val="0"/>
        <w:keepLines w:val="0"/>
        <w:pageBreakBefore w:val="0"/>
        <w:wordWrap/>
        <w:overflowPunct/>
        <w:autoSpaceDE/>
        <w:autoSpaceDN/>
        <w:bidi w:val="0"/>
        <w:spacing w:line="520" w:lineRule="exact"/>
        <w:ind w:left="0" w:firstLine="640" w:firstLineChars="200"/>
        <w:jc w:val="both"/>
        <w:rPr>
          <w:rFonts w:ascii="Times New Roman" w:hAnsi="Times New Roman" w:eastAsia="仿宋_GB2312" w:cs="Times New Roman"/>
          <w:b/>
          <w:bCs/>
          <w:color w:val="auto"/>
        </w:rPr>
      </w:pPr>
      <w:r>
        <w:rPr>
          <w:rFonts w:ascii="Times New Roman" w:hAnsi="Times New Roman" w:eastAsia="仿宋_GB2312" w:cs="Times New Roman"/>
        </w:rPr>
        <w:t>责任单位：区教育局、区民政局、</w:t>
      </w:r>
      <w:r>
        <w:rPr>
          <w:rFonts w:hint="eastAsia" w:ascii="Times New Roman" w:hAnsi="Times New Roman" w:eastAsia="仿宋_GB2312" w:cs="Times New Roman"/>
          <w:b w:val="0"/>
          <w:bCs w:val="0"/>
          <w:color w:val="auto"/>
          <w:lang w:eastAsia="zh-CN"/>
        </w:rPr>
        <w:t>管城自然资源和规划分局</w:t>
      </w:r>
      <w:r>
        <w:rPr>
          <w:rFonts w:ascii="Times New Roman" w:hAnsi="Times New Roman" w:eastAsia="仿宋_GB2312" w:cs="Times New Roman"/>
          <w:b w:val="0"/>
          <w:bCs w:val="0"/>
          <w:color w:val="auto"/>
        </w:rPr>
        <w:t>、</w:t>
      </w:r>
      <w:r>
        <w:rPr>
          <w:rFonts w:ascii="Times New Roman" w:hAnsi="Times New Roman" w:eastAsia="仿宋_GB2312" w:cs="Times New Roman"/>
        </w:rPr>
        <w:t>区</w:t>
      </w:r>
      <w:r>
        <w:rPr>
          <w:rFonts w:hint="eastAsia" w:ascii="Times New Roman" w:hAnsi="Times New Roman" w:eastAsia="仿宋_GB2312" w:cs="Times New Roman"/>
          <w:lang w:eastAsia="zh-CN"/>
        </w:rPr>
        <w:t>住房保障中心</w:t>
      </w:r>
      <w:r>
        <w:rPr>
          <w:rFonts w:ascii="Times New Roman" w:hAnsi="Times New Roman" w:eastAsia="仿宋_GB2312" w:cs="Times New Roman"/>
        </w:rPr>
        <w:t>、区</w:t>
      </w:r>
      <w:r>
        <w:rPr>
          <w:rFonts w:hint="eastAsia" w:ascii="Times New Roman" w:hAnsi="Times New Roman" w:eastAsia="仿宋_GB2312" w:cs="Times New Roman"/>
          <w:lang w:eastAsia="zh-CN"/>
        </w:rPr>
        <w:t>文化旅游体育</w:t>
      </w:r>
      <w:r>
        <w:rPr>
          <w:rFonts w:ascii="Times New Roman" w:hAnsi="Times New Roman" w:eastAsia="仿宋_GB2312" w:cs="Times New Roman"/>
        </w:rPr>
        <w:t>局、区卫健委、区市场监管局</w:t>
      </w:r>
      <w:r>
        <w:rPr>
          <w:rFonts w:hint="eastAsia" w:ascii="Times New Roman" w:hAnsi="Times New Roman" w:eastAsia="仿宋_GB2312" w:cs="Times New Roman"/>
          <w:lang w:eastAsia="zh-CN"/>
        </w:rPr>
        <w:t>、</w:t>
      </w:r>
      <w:r>
        <w:rPr>
          <w:rFonts w:ascii="Times New Roman" w:hAnsi="Times New Roman" w:eastAsia="仿宋_GB2312" w:cs="Times New Roman"/>
        </w:rPr>
        <w:t>区</w:t>
      </w:r>
      <w:r>
        <w:rPr>
          <w:rFonts w:hint="eastAsia" w:ascii="Times New Roman" w:hAnsi="Times New Roman" w:eastAsia="仿宋_GB2312" w:cs="Times New Roman"/>
          <w:lang w:eastAsia="zh-CN"/>
        </w:rPr>
        <w:t>残联等成员单位</w:t>
      </w:r>
      <w:r>
        <w:rPr>
          <w:rFonts w:ascii="Times New Roman" w:hAnsi="Times New Roman" w:eastAsia="仿宋_GB2312" w:cs="Times New Roman"/>
        </w:rPr>
        <w:t>，</w:t>
      </w:r>
      <w:r>
        <w:rPr>
          <w:rFonts w:ascii="Times New Roman" w:hAnsi="Times New Roman" w:eastAsia="仿宋_GB2312" w:cs="Times New Roman"/>
          <w:b w:val="0"/>
          <w:bCs w:val="0"/>
          <w:color w:val="auto"/>
        </w:rPr>
        <w:t>各</w:t>
      </w:r>
      <w:r>
        <w:rPr>
          <w:rFonts w:hint="eastAsia" w:ascii="Times New Roman" w:hAnsi="Times New Roman" w:eastAsia="仿宋_GB2312" w:cs="Times New Roman"/>
          <w:b w:val="0"/>
          <w:bCs w:val="0"/>
          <w:color w:val="auto"/>
          <w:lang w:eastAsia="zh-CN"/>
        </w:rPr>
        <w:t>街道</w:t>
      </w:r>
      <w:r>
        <w:rPr>
          <w:rFonts w:ascii="Times New Roman" w:hAnsi="Times New Roman" w:eastAsia="仿宋_GB2312" w:cs="Times New Roman"/>
          <w:b w:val="0"/>
          <w:bCs w:val="0"/>
          <w:color w:val="auto"/>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．城市规划建设体现儿童视角</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引</w:t>
      </w:r>
      <w:r>
        <w:rPr>
          <w:rFonts w:hint="eastAsia" w:ascii="仿宋_GB2312" w:hAnsi="Times New Roman" w:eastAsia="仿宋_GB2312" w:cs="Times New Roman"/>
          <w:color w:val="auto"/>
          <w:sz w:val="32"/>
          <w:szCs w:val="32"/>
        </w:rPr>
        <w:t>入“</w:t>
      </w:r>
      <w:r>
        <w:rPr>
          <w:rFonts w:ascii="Times New Roman" w:hAnsi="Times New Roman" w:eastAsia="仿宋_GB2312" w:cs="Times New Roman"/>
          <w:color w:val="auto"/>
          <w:sz w:val="32"/>
          <w:szCs w:val="32"/>
        </w:rPr>
        <w:t>1米高度看城</w:t>
      </w:r>
      <w:r>
        <w:rPr>
          <w:rFonts w:hint="eastAsia" w:ascii="仿宋_GB2312" w:hAnsi="Times New Roman" w:eastAsia="仿宋_GB2312" w:cs="Times New Roman"/>
          <w:color w:val="auto"/>
          <w:sz w:val="32"/>
          <w:szCs w:val="32"/>
        </w:rPr>
        <w:t>市”儿童</w:t>
      </w:r>
      <w:r>
        <w:rPr>
          <w:rFonts w:ascii="Times New Roman" w:hAnsi="Times New Roman" w:eastAsia="仿宋_GB2312" w:cs="Times New Roman"/>
          <w:color w:val="auto"/>
          <w:sz w:val="32"/>
          <w:szCs w:val="32"/>
        </w:rPr>
        <w:t>视角，推进儿童友好理念融入国土空间规划、城市规划建设及老旧社区改造等。</w:t>
      </w:r>
      <w:r>
        <w:rPr>
          <w:rFonts w:hint="eastAsia" w:ascii="Times New Roman" w:hAnsi="Times New Roman" w:eastAsia="仿宋_GB2312" w:cs="Times New Roman"/>
          <w:color w:val="auto"/>
          <w:sz w:val="32"/>
          <w:szCs w:val="32"/>
          <w:lang w:eastAsia="zh-CN"/>
        </w:rPr>
        <w:t>按照市里</w:t>
      </w:r>
      <w:r>
        <w:rPr>
          <w:rFonts w:ascii="Times New Roman" w:hAnsi="Times New Roman" w:eastAsia="仿宋_GB2312" w:cs="Times New Roman"/>
          <w:color w:val="auto"/>
          <w:sz w:val="32"/>
          <w:szCs w:val="32"/>
        </w:rPr>
        <w:t>制定</w:t>
      </w:r>
      <w:r>
        <w:rPr>
          <w:rFonts w:hint="eastAsia" w:ascii="Times New Roman" w:hAnsi="Times New Roman" w:eastAsia="仿宋_GB2312" w:cs="Times New Roman"/>
          <w:color w:val="auto"/>
          <w:sz w:val="32"/>
          <w:szCs w:val="32"/>
          <w:lang w:eastAsia="zh-CN"/>
        </w:rPr>
        <w:t>的</w:t>
      </w:r>
      <w:r>
        <w:rPr>
          <w:rFonts w:ascii="Times New Roman" w:hAnsi="Times New Roman" w:eastAsia="仿宋_GB2312" w:cs="Times New Roman"/>
          <w:color w:val="auto"/>
          <w:sz w:val="32"/>
          <w:szCs w:val="32"/>
        </w:rPr>
        <w:t>各类儿童友好空间与设施规划建设标准</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合理规划完善城市功能布局，优化公共空间设计，在新建和改扩建公园、绿地等公共空间和社区配备足量、优质、独立、便利的儿童活动场地，推进城市建设适应儿童身心发展，满足儿童服务和活动需求。到2025年，城市规划建设全面体现儿童友好。</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w:t>
      </w:r>
      <w:r>
        <w:rPr>
          <w:rFonts w:hint="eastAsia" w:ascii="Times New Roman" w:hAnsi="Times New Roman" w:eastAsia="仿宋_GB2312" w:cs="Times New Roman"/>
          <w:b w:val="0"/>
          <w:bCs w:val="0"/>
          <w:color w:val="auto"/>
          <w:sz w:val="32"/>
          <w:szCs w:val="32"/>
          <w:lang w:eastAsia="zh-CN"/>
        </w:rPr>
        <w:t>管城自然资源和规划分局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责任单位：区教育局、区民政局、区财政局、区城建局、</w:t>
      </w:r>
      <w:r>
        <w:rPr>
          <w:rFonts w:hint="eastAsia" w:ascii="Times New Roman" w:hAnsi="Times New Roman" w:eastAsia="仿宋_GB2312" w:cs="Times New Roman"/>
          <w:color w:val="auto"/>
          <w:sz w:val="32"/>
          <w:szCs w:val="32"/>
          <w:lang w:eastAsia="zh-CN"/>
        </w:rPr>
        <w:t>区住房保障中心、</w:t>
      </w:r>
      <w:r>
        <w:rPr>
          <w:rFonts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局、区卫健委、区城管局</w:t>
      </w:r>
      <w:r>
        <w:rPr>
          <w:rFonts w:hint="eastAsia" w:ascii="Times New Roman" w:hAnsi="Times New Roman" w:eastAsia="仿宋_GB2312" w:cs="Times New Roman"/>
          <w:color w:val="auto"/>
          <w:sz w:val="32"/>
          <w:szCs w:val="32"/>
          <w:lang w:eastAsia="zh-CN"/>
        </w:rPr>
        <w:t>等成员单位</w:t>
      </w:r>
      <w:r>
        <w:rPr>
          <w:rFonts w:ascii="Times New Roman" w:hAnsi="Times New Roman" w:eastAsia="仿宋_GB2312" w:cs="Times New Roman"/>
          <w:color w:val="auto"/>
          <w:sz w:val="32"/>
          <w:szCs w:val="32"/>
        </w:rPr>
        <w:t>，</w:t>
      </w:r>
      <w:r>
        <w:rPr>
          <w:rFonts w:ascii="Times New Roman" w:hAnsi="Times New Roman" w:eastAsia="仿宋_GB2312" w:cs="Times New Roman"/>
          <w:b w:val="0"/>
          <w:bCs w:val="0"/>
          <w:color w:val="auto"/>
          <w:sz w:val="32"/>
          <w:szCs w:val="32"/>
        </w:rPr>
        <w:t>各</w:t>
      </w:r>
      <w:r>
        <w:rPr>
          <w:rFonts w:hint="eastAsia" w:ascii="Times New Roman" w:hAnsi="Times New Roman" w:eastAsia="仿宋_GB2312" w:cs="Times New Roman"/>
          <w:b w:val="0"/>
          <w:bCs w:val="0"/>
          <w:color w:val="auto"/>
          <w:sz w:val="32"/>
          <w:szCs w:val="32"/>
          <w:lang w:eastAsia="zh-CN"/>
        </w:rPr>
        <w:t>街道</w:t>
      </w:r>
      <w:r>
        <w:rPr>
          <w:rFonts w:ascii="Times New Roman" w:hAnsi="Times New Roman" w:eastAsia="仿宋_GB2312" w:cs="Times New Roman"/>
          <w:b w:val="0"/>
          <w:bCs w:val="0"/>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．推动儿童全方位参与融入城市社会生活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在制定社会政策、发展公共服务中尊重儿童的独立人格，全面保障儿童在社会生活、社区发展、家庭事务中的知情权、表达权和参与权。开展儿童权利公约及儿童参与培训，提高儿童参与能力。建立健全儿童参与公共活动和公共事务机制，畅通儿童参与渠道，涉及儿童的重大事项事先听取儿童及监护人意见。培育以儿童为主</w:t>
      </w:r>
      <w:r>
        <w:rPr>
          <w:rFonts w:hint="eastAsia" w:ascii="仿宋_GB2312" w:hAnsi="Times New Roman" w:eastAsia="仿宋_GB2312" w:cs="Times New Roman"/>
          <w:color w:val="auto"/>
          <w:sz w:val="32"/>
          <w:szCs w:val="32"/>
        </w:rPr>
        <w:t>体的议事组织，</w:t>
      </w:r>
      <w:r>
        <w:rPr>
          <w:rFonts w:hint="eastAsia" w:ascii="仿宋_GB2312" w:hAnsi="Times New Roman" w:eastAsia="仿宋_GB2312" w:cs="Times New Roman"/>
          <w:b/>
          <w:bCs/>
          <w:color w:val="auto"/>
          <w:sz w:val="32"/>
          <w:szCs w:val="32"/>
        </w:rPr>
        <w:t>成立区、街道、社区（</w:t>
      </w:r>
      <w:r>
        <w:rPr>
          <w:rFonts w:hint="eastAsia" w:ascii="仿宋_GB2312" w:hAnsi="Times New Roman" w:eastAsia="仿宋_GB2312" w:cs="Times New Roman"/>
          <w:b/>
          <w:bCs/>
          <w:color w:val="auto"/>
          <w:sz w:val="32"/>
          <w:szCs w:val="32"/>
          <w:lang w:eastAsia="zh-CN"/>
        </w:rPr>
        <w:t>学校</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eastAsia="zh-CN"/>
        </w:rPr>
        <w:t>儿童友好观察团</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b/>
          <w:bCs/>
          <w:color w:val="auto"/>
          <w:sz w:val="32"/>
          <w:szCs w:val="32"/>
          <w:lang w:eastAsia="zh-CN"/>
        </w:rPr>
        <w:t>积极参与</w:t>
      </w:r>
      <w:r>
        <w:rPr>
          <w:rFonts w:hint="eastAsia" w:ascii="仿宋_GB2312" w:hAnsi="Times New Roman" w:eastAsia="仿宋_GB2312" w:cs="Times New Roman"/>
          <w:b/>
          <w:bCs/>
          <w:color w:val="auto"/>
          <w:sz w:val="32"/>
          <w:szCs w:val="32"/>
        </w:rPr>
        <w:t>“儿童参与议事</w:t>
      </w:r>
      <w:r>
        <w:rPr>
          <w:rFonts w:hint="eastAsia" w:ascii="仿宋_GB2312" w:hAnsi="Times New Roman" w:eastAsia="仿宋_GB2312" w:cs="Times New Roman"/>
          <w:b/>
          <w:bCs/>
          <w:color w:val="auto"/>
          <w:sz w:val="32"/>
          <w:szCs w:val="32"/>
          <w:lang w:val="en-US" w:eastAsia="zh-CN"/>
        </w:rPr>
        <w:t xml:space="preserve"> </w:t>
      </w:r>
      <w:r>
        <w:rPr>
          <w:rFonts w:hint="eastAsia" w:ascii="仿宋_GB2312" w:hAnsi="Times New Roman" w:eastAsia="仿宋_GB2312" w:cs="Times New Roman"/>
          <w:b/>
          <w:bCs/>
          <w:color w:val="auto"/>
          <w:sz w:val="32"/>
          <w:szCs w:val="32"/>
        </w:rPr>
        <w:t>共建友好</w:t>
      </w:r>
      <w:r>
        <w:rPr>
          <w:rFonts w:hint="eastAsia" w:ascii="仿宋_GB2312" w:hAnsi="Times New Roman" w:eastAsia="仿宋_GB2312" w:cs="Times New Roman"/>
          <w:b/>
          <w:bCs/>
          <w:color w:val="auto"/>
          <w:sz w:val="32"/>
          <w:szCs w:val="32"/>
          <w:lang w:eastAsia="zh-CN"/>
        </w:rPr>
        <w:t>郑州</w:t>
      </w:r>
      <w:r>
        <w:rPr>
          <w:rFonts w:hint="eastAsia" w:ascii="仿宋_GB2312" w:hAnsi="Times New Roman" w:eastAsia="仿宋_GB2312" w:cs="Times New Roman"/>
          <w:b/>
          <w:bCs/>
          <w:color w:val="auto"/>
          <w:sz w:val="32"/>
          <w:szCs w:val="32"/>
        </w:rPr>
        <w:t>”“给</w:t>
      </w:r>
      <w:r>
        <w:rPr>
          <w:rFonts w:hint="eastAsia" w:ascii="仿宋_GB2312" w:hAnsi="Times New Roman" w:eastAsia="仿宋_GB2312" w:cs="Times New Roman"/>
          <w:b/>
          <w:bCs/>
          <w:color w:val="auto"/>
          <w:sz w:val="32"/>
          <w:szCs w:val="32"/>
          <w:lang w:eastAsia="zh-CN"/>
        </w:rPr>
        <w:t>市长</w:t>
      </w:r>
      <w:r>
        <w:rPr>
          <w:rFonts w:hint="default" w:ascii="Calibri" w:hAnsi="Calibri" w:eastAsia="仿宋_GB2312" w:cs="Calibri"/>
          <w:b/>
          <w:bCs/>
          <w:color w:val="auto"/>
          <w:sz w:val="32"/>
          <w:szCs w:val="32"/>
          <w:lang w:eastAsia="zh-CN"/>
        </w:rPr>
        <w:t>/</w:t>
      </w:r>
      <w:r>
        <w:rPr>
          <w:rFonts w:hint="eastAsia" w:ascii="仿宋_GB2312" w:hAnsi="Times New Roman" w:eastAsia="仿宋_GB2312" w:cs="Times New Roman"/>
          <w:b/>
          <w:bCs/>
          <w:color w:val="auto"/>
          <w:sz w:val="32"/>
          <w:szCs w:val="32"/>
        </w:rPr>
        <w:t>区长的一封信”“我和</w:t>
      </w:r>
      <w:r>
        <w:rPr>
          <w:rFonts w:hint="eastAsia" w:ascii="仿宋_GB2312" w:hAnsi="Times New Roman" w:eastAsia="仿宋_GB2312" w:cs="Times New Roman"/>
          <w:b/>
          <w:bCs/>
          <w:color w:val="auto"/>
          <w:sz w:val="32"/>
          <w:szCs w:val="32"/>
          <w:lang w:eastAsia="zh-CN"/>
        </w:rPr>
        <w:t>市长</w:t>
      </w:r>
      <w:r>
        <w:rPr>
          <w:rFonts w:hint="eastAsia" w:ascii="仿宋_GB2312" w:hAnsi="Times New Roman" w:eastAsia="仿宋_GB2312" w:cs="Times New Roman"/>
          <w:b/>
          <w:bCs/>
          <w:color w:val="auto"/>
          <w:sz w:val="32"/>
          <w:szCs w:val="32"/>
        </w:rPr>
        <w:t>面对面”等主题活动</w:t>
      </w:r>
      <w:r>
        <w:rPr>
          <w:rFonts w:hint="eastAsia" w:ascii="仿宋_GB2312" w:hAnsi="Times New Roman" w:eastAsia="仿宋_GB2312" w:cs="Times New Roman"/>
          <w:b/>
          <w:bCs/>
          <w:color w:val="auto"/>
          <w:sz w:val="32"/>
          <w:szCs w:val="32"/>
          <w:lang w:eastAsia="zh-CN"/>
        </w:rPr>
        <w:t>和系列节目</w:t>
      </w:r>
      <w:r>
        <w:rPr>
          <w:rFonts w:hint="eastAsia" w:ascii="仿宋_GB2312" w:hAnsi="Times New Roman" w:eastAsia="仿宋_GB2312" w:cs="Times New Roman"/>
          <w:b/>
          <w:bCs/>
          <w:color w:val="auto"/>
          <w:sz w:val="32"/>
          <w:szCs w:val="32"/>
        </w:rPr>
        <w:t>，</w:t>
      </w:r>
      <w:r>
        <w:rPr>
          <w:rFonts w:hint="eastAsia" w:ascii="仿宋_GB2312" w:hAnsi="Times New Roman" w:eastAsia="仿宋_GB2312" w:cs="Times New Roman"/>
          <w:color w:val="auto"/>
          <w:sz w:val="32"/>
          <w:szCs w:val="32"/>
        </w:rPr>
        <w:t>更好地</w:t>
      </w:r>
      <w:r>
        <w:rPr>
          <w:rFonts w:ascii="Times New Roman" w:hAnsi="Times New Roman" w:eastAsia="仿宋_GB2312" w:cs="Times New Roman"/>
          <w:color w:val="auto"/>
          <w:sz w:val="32"/>
          <w:szCs w:val="32"/>
        </w:rPr>
        <w:t>倾听儿童的声音和意见，引导儿童参与社会治理常态化、规范化</w:t>
      </w:r>
      <w:r>
        <w:rPr>
          <w:rFonts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rPr>
        <w:t>3</w:t>
      </w:r>
      <w:r>
        <w:rPr>
          <w:rFonts w:ascii="Times New Roman" w:hAnsi="Times New Roman" w:eastAsia="仿宋_GB2312" w:cs="Times New Roman"/>
          <w:b w:val="0"/>
          <w:bCs w:val="0"/>
          <w:color w:val="auto"/>
          <w:sz w:val="32"/>
          <w:szCs w:val="32"/>
        </w:rPr>
        <w:t>年，</w:t>
      </w:r>
      <w:r>
        <w:rPr>
          <w:rFonts w:ascii="Times New Roman" w:hAnsi="Times New Roman" w:eastAsia="仿宋_GB2312" w:cs="Times New Roman"/>
          <w:color w:val="auto"/>
          <w:sz w:val="32"/>
          <w:szCs w:val="32"/>
        </w:rPr>
        <w:t>探索成立</w:t>
      </w:r>
      <w:r>
        <w:rPr>
          <w:rFonts w:ascii="Times New Roman" w:hAnsi="Times New Roman" w:eastAsia="仿宋_GB2312" w:cs="Times New Roman"/>
          <w:b/>
          <w:bCs/>
          <w:color w:val="auto"/>
          <w:sz w:val="32"/>
          <w:szCs w:val="32"/>
        </w:rPr>
        <w:t>三级儿童</w:t>
      </w:r>
      <w:r>
        <w:rPr>
          <w:rFonts w:hint="eastAsia" w:ascii="Times New Roman" w:hAnsi="Times New Roman" w:eastAsia="仿宋_GB2312" w:cs="Times New Roman"/>
          <w:b/>
          <w:bCs/>
          <w:color w:val="auto"/>
          <w:sz w:val="32"/>
          <w:szCs w:val="32"/>
          <w:lang w:eastAsia="zh-CN"/>
        </w:rPr>
        <w:t>友好观察团</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到2025年，三级</w:t>
      </w:r>
      <w:r>
        <w:rPr>
          <w:rFonts w:ascii="Times New Roman" w:hAnsi="Times New Roman" w:eastAsia="仿宋_GB2312" w:cs="Times New Roman"/>
          <w:b/>
          <w:bCs/>
          <w:color w:val="auto"/>
          <w:sz w:val="32"/>
          <w:szCs w:val="32"/>
        </w:rPr>
        <w:t>儿童</w:t>
      </w:r>
      <w:r>
        <w:rPr>
          <w:rFonts w:hint="eastAsia" w:ascii="Times New Roman" w:hAnsi="Times New Roman" w:eastAsia="仿宋_GB2312" w:cs="Times New Roman"/>
          <w:b/>
          <w:bCs/>
          <w:color w:val="auto"/>
          <w:sz w:val="32"/>
          <w:szCs w:val="32"/>
          <w:lang w:eastAsia="zh-CN"/>
        </w:rPr>
        <w:t>友好观察团</w:t>
      </w:r>
      <w:r>
        <w:rPr>
          <w:rFonts w:ascii="Times New Roman" w:hAnsi="Times New Roman" w:eastAsia="仿宋_GB2312" w:cs="Times New Roman"/>
          <w:color w:val="auto"/>
          <w:sz w:val="32"/>
          <w:szCs w:val="32"/>
        </w:rPr>
        <w:t>体系基本形成，并积极发挥作用。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牵头单位：区妇儿工委</w:t>
      </w:r>
      <w:r>
        <w:rPr>
          <w:rFonts w:hint="eastAsia" w:ascii="Times New Roman" w:hAnsi="Times New Roman" w:eastAsia="仿宋_GB2312" w:cs="Times New Roman"/>
          <w:color w:val="auto"/>
          <w:sz w:val="32"/>
          <w:szCs w:val="32"/>
        </w:rPr>
        <w:t>办公室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责任单位：区委宣传部、区委社治委、区发改委、区教育局、区民政局、区司法局、区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局、团区委，</w:t>
      </w:r>
      <w:r>
        <w:rPr>
          <w:rFonts w:hint="eastAsia" w:ascii="Times New Roman" w:hAnsi="Times New Roman" w:eastAsia="仿宋_GB2312" w:cs="Times New Roman"/>
          <w:color w:val="auto"/>
          <w:sz w:val="32"/>
          <w:szCs w:val="32"/>
          <w:lang w:eastAsia="zh-CN"/>
        </w:rPr>
        <w:t>区妇联等成员单位，</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用数字化手段创新儿童工作方式方法</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基于郑州已经建设的城市大脑基础建设成果，用信息化手段推动儿童友好理念深入人心，及时上报反映</w:t>
      </w:r>
      <w:r>
        <w:rPr>
          <w:rFonts w:hint="eastAsia" w:ascii="Times New Roman" w:hAnsi="Times New Roman" w:eastAsia="仿宋_GB2312" w:cs="Times New Roman"/>
          <w:b w:val="0"/>
          <w:bCs w:val="0"/>
          <w:color w:val="auto"/>
          <w:sz w:val="32"/>
          <w:szCs w:val="32"/>
          <w:lang w:eastAsia="zh-CN"/>
        </w:rPr>
        <w:t>管城回族</w:t>
      </w:r>
      <w:r>
        <w:rPr>
          <w:rFonts w:ascii="Times New Roman" w:hAnsi="Times New Roman" w:eastAsia="仿宋_GB2312" w:cs="Times New Roman"/>
          <w:b w:val="0"/>
          <w:bCs w:val="0"/>
          <w:color w:val="auto"/>
          <w:sz w:val="32"/>
          <w:szCs w:val="32"/>
        </w:rPr>
        <w:t>区儿童友好城市建设工作整体情况的指标库、项目库、动态监测及评估系统数据，为郑州市儿童友好城市建设提供信息化支撑服务，为政府科学决策提供依据。积极推进儿童友好智慧化平台。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lang w:val="en-US" w:eastAsia="zh-CN"/>
        </w:rPr>
        <w:t>3</w:t>
      </w:r>
      <w:r>
        <w:rPr>
          <w:rFonts w:ascii="Times New Roman" w:hAnsi="Times New Roman" w:eastAsia="仿宋_GB2312" w:cs="Times New Roman"/>
          <w:b w:val="0"/>
          <w:bCs w:val="0"/>
          <w:color w:val="auto"/>
          <w:sz w:val="32"/>
          <w:szCs w:val="32"/>
        </w:rPr>
        <w:t>年，</w:t>
      </w:r>
      <w:r>
        <w:rPr>
          <w:rFonts w:ascii="Times New Roman" w:hAnsi="Times New Roman" w:eastAsia="仿宋_GB2312" w:cs="Times New Roman"/>
          <w:color w:val="auto"/>
          <w:sz w:val="32"/>
          <w:szCs w:val="32"/>
        </w:rPr>
        <w:t>实现小学入学</w:t>
      </w:r>
      <w:r>
        <w:rPr>
          <w:rFonts w:hint="eastAsia" w:ascii="Times New Roman" w:hAnsi="Times New Roman" w:eastAsia="仿宋_GB2312" w:cs="Times New Roman"/>
          <w:color w:val="auto"/>
          <w:sz w:val="32"/>
          <w:szCs w:val="32"/>
        </w:rPr>
        <w:t>线上线下相结合</w:t>
      </w:r>
      <w:r>
        <w:rPr>
          <w:rFonts w:ascii="Times New Roman" w:hAnsi="Times New Roman" w:eastAsia="仿宋_GB2312" w:cs="Times New Roman"/>
          <w:color w:val="auto"/>
          <w:sz w:val="32"/>
          <w:szCs w:val="32"/>
        </w:rPr>
        <w:t>报名，儿童疫苗接种在线预约和查询。新生儿出生登记、社保卡申领、医保参保、出生证明在线办理，残疾儿童康复救助补助资金线上兑付。加强未成年/婴幼儿人口监测和分析，加强中小学校外培训机构在线监管。持续开展红色景点线上打卡和答题等活动，加强红色教育、培养儿童健康向上的精神文化。</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到2025年，</w:t>
      </w:r>
      <w:r>
        <w:rPr>
          <w:rFonts w:hint="eastAsia" w:ascii="Times New Roman" w:hAnsi="Times New Roman" w:eastAsia="仿宋_GB2312" w:cs="Times New Roman"/>
          <w:b w:val="0"/>
          <w:bCs w:val="0"/>
          <w:color w:val="auto"/>
          <w:sz w:val="32"/>
          <w:szCs w:val="32"/>
        </w:rPr>
        <w:t>利用</w:t>
      </w:r>
      <w:r>
        <w:rPr>
          <w:rFonts w:ascii="Times New Roman" w:hAnsi="Times New Roman" w:eastAsia="仿宋_GB2312" w:cs="Times New Roman"/>
          <w:b w:val="0"/>
          <w:bCs w:val="0"/>
          <w:color w:val="auto"/>
          <w:sz w:val="32"/>
          <w:szCs w:val="32"/>
        </w:rPr>
        <w:t>建成</w:t>
      </w:r>
      <w:r>
        <w:rPr>
          <w:rFonts w:hint="eastAsia" w:ascii="Times New Roman" w:hAnsi="Times New Roman" w:eastAsia="仿宋_GB2312" w:cs="Times New Roman"/>
          <w:b w:val="0"/>
          <w:bCs w:val="0"/>
          <w:color w:val="auto"/>
          <w:sz w:val="32"/>
          <w:szCs w:val="32"/>
        </w:rPr>
        <w:t>的</w:t>
      </w:r>
      <w:r>
        <w:rPr>
          <w:rFonts w:ascii="Times New Roman" w:hAnsi="Times New Roman" w:eastAsia="仿宋_GB2312" w:cs="Times New Roman"/>
          <w:b w:val="0"/>
          <w:bCs w:val="0"/>
          <w:color w:val="auto"/>
          <w:sz w:val="32"/>
          <w:szCs w:val="32"/>
        </w:rPr>
        <w:t>儿童友好智慧化平台，构建区、街道、社区（村）三级网络，实现儿童组织、儿童工作干部和广大儿童实时互动。</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Times New Roman" w:hAnsi="Times New Roman" w:eastAsia="仿宋_GB2312" w:cs="Times New Roman"/>
          <w:b/>
          <w:bCs/>
          <w:color w:val="auto"/>
          <w:sz w:val="32"/>
          <w:szCs w:val="32"/>
          <w:lang w:eastAsia="zh-CN"/>
        </w:rPr>
      </w:pPr>
      <w:r>
        <w:rPr>
          <w:rFonts w:ascii="Times New Roman" w:hAnsi="Times New Roman" w:eastAsia="仿宋_GB2312" w:cs="Times New Roman"/>
          <w:color w:val="auto"/>
          <w:sz w:val="32"/>
          <w:szCs w:val="32"/>
        </w:rPr>
        <w:t>牵头单位：区妇儿工委办公室、</w:t>
      </w:r>
      <w:r>
        <w:rPr>
          <w:rFonts w:ascii="Times New Roman" w:hAnsi="Times New Roman" w:eastAsia="仿宋_GB2312" w:cs="Times New Roman"/>
          <w:b w:val="0"/>
          <w:bCs w:val="0"/>
          <w:color w:val="auto"/>
          <w:sz w:val="32"/>
          <w:szCs w:val="32"/>
        </w:rPr>
        <w:t>区政务</w:t>
      </w:r>
      <w:r>
        <w:rPr>
          <w:rFonts w:hint="eastAsia" w:ascii="Times New Roman" w:hAnsi="Times New Roman" w:eastAsia="仿宋_GB2312" w:cs="Times New Roman"/>
          <w:b w:val="0"/>
          <w:bCs w:val="0"/>
          <w:color w:val="auto"/>
          <w:sz w:val="32"/>
          <w:szCs w:val="32"/>
          <w:lang w:eastAsia="zh-CN"/>
        </w:rPr>
        <w:t>服务和大数据管理局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责任单位：区教育局、区民政局、区财政局、区人社局、</w:t>
      </w:r>
      <w:r>
        <w:rPr>
          <w:rFonts w:hint="eastAsia" w:ascii="Times New Roman" w:hAnsi="Times New Roman" w:eastAsia="仿宋_GB2312" w:cs="Times New Roman"/>
          <w:b w:val="0"/>
          <w:bCs w:val="0"/>
          <w:color w:val="auto"/>
          <w:sz w:val="32"/>
          <w:szCs w:val="32"/>
          <w:lang w:eastAsia="zh-CN"/>
        </w:rPr>
        <w:t>区医疗保障局、</w:t>
      </w:r>
      <w:r>
        <w:rPr>
          <w:rFonts w:ascii="Times New Roman" w:hAnsi="Times New Roman" w:eastAsia="仿宋_GB2312" w:cs="Times New Roman"/>
          <w:color w:val="auto"/>
          <w:sz w:val="32"/>
          <w:szCs w:val="32"/>
        </w:rPr>
        <w:t>区残联</w:t>
      </w:r>
      <w:r>
        <w:rPr>
          <w:rFonts w:hint="eastAsia" w:ascii="Times New Roman" w:hAnsi="Times New Roman" w:eastAsia="仿宋_GB2312" w:cs="Times New Roman"/>
          <w:color w:val="auto"/>
          <w:sz w:val="32"/>
          <w:szCs w:val="32"/>
          <w:lang w:eastAsia="zh-CN"/>
        </w:rPr>
        <w:t>等成员单位</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发动全社会力量共同致力儿童发展</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坚持普惠导向，鼓励政府、企事业单位、家庭和个人参与，整合全社会资源增进儿童福祉。为儿童服务的社会组织、专业社会工作者、少先队校外辅导员、儿童主任和志愿者队伍数量每年逐步提高。</w:t>
      </w:r>
      <w:r>
        <w:rPr>
          <w:rFonts w:ascii="Times New Roman" w:hAnsi="Times New Roman" w:eastAsia="仿宋_GB2312" w:cs="Times New Roman"/>
          <w:b w:val="0"/>
          <w:bCs w:val="0"/>
          <w:color w:val="auto"/>
          <w:sz w:val="32"/>
          <w:szCs w:val="32"/>
        </w:rPr>
        <w:t>发展儿童公益慈善事业，积极谋划儿童公益项目，</w:t>
      </w:r>
      <w:r>
        <w:rPr>
          <w:rFonts w:ascii="Times New Roman" w:hAnsi="Times New Roman" w:eastAsia="仿宋_GB2312" w:cs="Times New Roman"/>
          <w:color w:val="auto"/>
          <w:sz w:val="32"/>
          <w:szCs w:val="32"/>
        </w:rPr>
        <w:t>加强特殊困难儿童和家庭民生保障。</w:t>
      </w:r>
      <w:r>
        <w:rPr>
          <w:rFonts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lang w:val="en-US" w:eastAsia="zh-CN"/>
        </w:rPr>
        <w:t>3</w:t>
      </w:r>
      <w:r>
        <w:rPr>
          <w:rFonts w:ascii="Times New Roman" w:hAnsi="Times New Roman" w:eastAsia="仿宋_GB2312" w:cs="Times New Roman"/>
          <w:b w:val="0"/>
          <w:bCs w:val="0"/>
          <w:color w:val="auto"/>
          <w:sz w:val="32"/>
          <w:szCs w:val="32"/>
        </w:rPr>
        <w:t>年，实现少先队每个大队、每两个中队至少各有1名校外辅导员，</w:t>
      </w:r>
      <w:r>
        <w:rPr>
          <w:rFonts w:ascii="Times New Roman" w:hAnsi="Times New Roman" w:eastAsia="仿宋_GB2312" w:cs="Times New Roman"/>
          <w:color w:val="auto"/>
          <w:sz w:val="32"/>
          <w:szCs w:val="32"/>
        </w:rPr>
        <w:t>每个社区至少有1名儿童主任。到2025年，儿童专业社会工作者达到</w:t>
      </w:r>
      <w:r>
        <w:rPr>
          <w:rFonts w:hint="eastAsia" w:ascii="Times New Roman" w:hAnsi="Times New Roman" w:eastAsia="仿宋_GB2312" w:cs="Times New Roman"/>
          <w:color w:val="auto"/>
          <w:sz w:val="32"/>
          <w:szCs w:val="32"/>
          <w:lang w:val="en-US" w:eastAsia="zh-CN"/>
        </w:rPr>
        <w:t>24</w:t>
      </w:r>
      <w:r>
        <w:rPr>
          <w:rFonts w:ascii="Times New Roman" w:hAnsi="Times New Roman" w:eastAsia="仿宋_GB2312" w:cs="Times New Roman"/>
          <w:color w:val="auto"/>
          <w:sz w:val="32"/>
          <w:szCs w:val="32"/>
        </w:rPr>
        <w:t>人。</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牵头单位：区妇儿工委办公室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b w:val="0"/>
          <w:bCs w:val="0"/>
          <w:color w:val="auto"/>
          <w:sz w:val="32"/>
          <w:szCs w:val="32"/>
        </w:rPr>
        <w:t>区教育局、</w:t>
      </w:r>
      <w:r>
        <w:rPr>
          <w:rFonts w:ascii="Times New Roman" w:hAnsi="Times New Roman" w:eastAsia="仿宋_GB2312" w:cs="Times New Roman"/>
          <w:color w:val="auto"/>
          <w:sz w:val="32"/>
          <w:szCs w:val="32"/>
        </w:rPr>
        <w:t>区民政局、</w:t>
      </w:r>
      <w:r>
        <w:rPr>
          <w:rFonts w:hint="eastAsia" w:ascii="Times New Roman" w:hAnsi="Times New Roman" w:eastAsia="仿宋_GB2312" w:cs="Times New Roman"/>
          <w:color w:val="auto"/>
          <w:sz w:val="32"/>
          <w:szCs w:val="32"/>
          <w:lang w:eastAsia="zh-CN"/>
        </w:rPr>
        <w:t>区财政局、</w:t>
      </w:r>
      <w:r>
        <w:rPr>
          <w:rFonts w:hint="eastAsia" w:ascii="Times New Roman" w:hAnsi="Times New Roman" w:eastAsia="仿宋_GB2312" w:cs="Times New Roman"/>
          <w:color w:val="auto"/>
          <w:sz w:val="32"/>
          <w:szCs w:val="32"/>
        </w:rPr>
        <w:t>区总工会、</w:t>
      </w:r>
      <w:r>
        <w:rPr>
          <w:rFonts w:ascii="Times New Roman" w:hAnsi="Times New Roman" w:eastAsia="仿宋_GB2312" w:cs="Times New Roman"/>
          <w:color w:val="auto"/>
          <w:sz w:val="32"/>
          <w:szCs w:val="32"/>
        </w:rPr>
        <w:t>团区委、区妇联</w:t>
      </w:r>
      <w:r>
        <w:rPr>
          <w:rFonts w:hint="eastAsia" w:ascii="Times New Roman" w:hAnsi="Times New Roman" w:eastAsia="仿宋_GB2312" w:cs="Times New Roman"/>
          <w:color w:val="auto"/>
          <w:sz w:val="32"/>
          <w:szCs w:val="32"/>
          <w:lang w:eastAsia="zh-CN"/>
        </w:rPr>
        <w:t>等成员单位，</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开展儿童友好城市建设立体化宣传</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color w:val="auto"/>
          <w:sz w:val="32"/>
          <w:szCs w:val="32"/>
          <w:lang w:eastAsia="zh-CN"/>
        </w:rPr>
        <w:t>配合郑州市</w:t>
      </w:r>
      <w:r>
        <w:rPr>
          <w:rFonts w:ascii="Times New Roman" w:hAnsi="Times New Roman" w:eastAsia="仿宋_GB2312" w:cs="Times New Roman"/>
          <w:b w:val="0"/>
          <w:bCs w:val="0"/>
          <w:color w:val="auto"/>
          <w:sz w:val="32"/>
          <w:szCs w:val="32"/>
        </w:rPr>
        <w:t>开展儿童友好城市LOGO及卡通形象大使征集</w:t>
      </w:r>
      <w:r>
        <w:rPr>
          <w:rFonts w:hint="eastAsia" w:ascii="Times New Roman" w:hAnsi="Times New Roman" w:eastAsia="仿宋_GB2312" w:cs="Times New Roman"/>
          <w:b w:val="0"/>
          <w:bCs w:val="0"/>
          <w:color w:val="auto"/>
          <w:sz w:val="32"/>
          <w:szCs w:val="32"/>
        </w:rPr>
        <w:t>宣传</w:t>
      </w:r>
      <w:r>
        <w:rPr>
          <w:rFonts w:ascii="Times New Roman" w:hAnsi="Times New Roman" w:eastAsia="仿宋_GB2312" w:cs="Times New Roman"/>
          <w:b w:val="0"/>
          <w:bCs w:val="0"/>
          <w:color w:val="auto"/>
          <w:sz w:val="32"/>
          <w:szCs w:val="32"/>
        </w:rPr>
        <w:t>活动，向全社会推广发放儿童友好城市歌曲、宣传片、宣传手册、宣传海报、公益广告等。</w:t>
      </w:r>
      <w:r>
        <w:rPr>
          <w:rFonts w:hint="eastAsia" w:ascii="Times New Roman" w:hAnsi="Times New Roman" w:eastAsia="仿宋_GB2312" w:cs="Times New Roman"/>
          <w:b w:val="0"/>
          <w:bCs w:val="0"/>
          <w:color w:val="auto"/>
          <w:sz w:val="32"/>
          <w:szCs w:val="32"/>
        </w:rPr>
        <w:t>通过</w:t>
      </w:r>
      <w:r>
        <w:rPr>
          <w:rFonts w:hint="eastAsia" w:ascii="Times New Roman" w:hAnsi="Times New Roman" w:eastAsia="仿宋_GB2312" w:cs="Times New Roman"/>
          <w:b w:val="0"/>
          <w:bCs w:val="0"/>
          <w:color w:val="auto"/>
          <w:sz w:val="32"/>
          <w:szCs w:val="32"/>
          <w:lang w:eastAsia="zh-CN"/>
        </w:rPr>
        <w:t>“管城发布”</w:t>
      </w:r>
      <w:r>
        <w:rPr>
          <w:rFonts w:ascii="Times New Roman" w:hAnsi="Times New Roman" w:eastAsia="仿宋_GB2312" w:cs="Times New Roman"/>
          <w:b w:val="0"/>
          <w:bCs w:val="0"/>
          <w:color w:val="auto"/>
          <w:sz w:val="32"/>
          <w:szCs w:val="32"/>
        </w:rPr>
        <w:t>公众号</w:t>
      </w:r>
      <w:r>
        <w:rPr>
          <w:rFonts w:hint="eastAsia" w:ascii="Times New Roman" w:hAnsi="Times New Roman" w:eastAsia="仿宋_GB2312" w:cs="Times New Roman"/>
          <w:b w:val="0"/>
          <w:bCs w:val="0"/>
          <w:color w:val="auto"/>
          <w:sz w:val="32"/>
          <w:szCs w:val="32"/>
          <w:lang w:eastAsia="zh-CN"/>
        </w:rPr>
        <w:t>、视频号等新媒体平台</w:t>
      </w:r>
      <w:r>
        <w:rPr>
          <w:rFonts w:ascii="Times New Roman" w:hAnsi="Times New Roman" w:eastAsia="仿宋_GB2312" w:cs="Times New Roman"/>
          <w:b w:val="0"/>
          <w:bCs w:val="0"/>
          <w:color w:val="auto"/>
          <w:sz w:val="32"/>
          <w:szCs w:val="32"/>
        </w:rPr>
        <w:t>及时传播儿童声音，提高全社会对儿童友好的知晓率和参与度，为建设儿童友好城市营造良好氛围。</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牵头单位：区委宣传部，区妇儿工委办公室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责任单位：各成员单位，各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开展儿童友好城市建设交流研讨活动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邀请国</w:t>
      </w:r>
      <w:r>
        <w:rPr>
          <w:rFonts w:hint="eastAsia" w:ascii="仿宋_GB2312" w:hAnsi="Times New Roman" w:eastAsia="仿宋_GB2312" w:cs="Times New Roman"/>
          <w:color w:val="auto"/>
          <w:sz w:val="32"/>
          <w:szCs w:val="32"/>
        </w:rPr>
        <w:t>内外儿童研究专家，组织开展儿童友好城市建设交流研讨活动，提升儿童友好城市建设能力和水平，扩大郑州市儿童友好的国内国际影响力。探索开展“郑州儿童走世界”项目，通过儿童对外文化交流活动，加强国内</w:t>
      </w:r>
      <w:r>
        <w:rPr>
          <w:rFonts w:ascii="Times New Roman" w:hAnsi="Times New Roman" w:eastAsia="仿宋_GB2312" w:cs="Times New Roman"/>
          <w:color w:val="auto"/>
          <w:sz w:val="32"/>
          <w:szCs w:val="32"/>
        </w:rPr>
        <w:t>外儿童交流。</w:t>
      </w:r>
      <w:r>
        <w:rPr>
          <w:rFonts w:hint="eastAsia" w:ascii="Times New Roman" w:hAnsi="Times New Roman" w:eastAsia="仿宋_GB2312" w:cs="Times New Roman"/>
          <w:color w:val="auto"/>
          <w:sz w:val="32"/>
          <w:szCs w:val="32"/>
          <w:lang w:eastAsia="zh-CN"/>
        </w:rPr>
        <w:t>积极</w:t>
      </w:r>
      <w:r>
        <w:rPr>
          <w:rFonts w:ascii="Times New Roman" w:hAnsi="Times New Roman" w:eastAsia="仿宋_GB2312" w:cs="Times New Roman"/>
          <w:color w:val="auto"/>
          <w:sz w:val="32"/>
          <w:szCs w:val="32"/>
        </w:rPr>
        <w:t>组织参加郑州市儿童友好城市建设交流研讨活动。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牵头单位：区妇儿工委办公室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责任单位：区委宣传部、区教育局</w:t>
      </w:r>
      <w:r>
        <w:rPr>
          <w:rFonts w:hint="eastAsia" w:ascii="Times New Roman" w:hAnsi="Times New Roman" w:eastAsia="仿宋_GB2312" w:cs="Times New Roman"/>
          <w:color w:val="auto"/>
          <w:sz w:val="32"/>
          <w:szCs w:val="32"/>
        </w:rPr>
        <w:t>、区卫健委，</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rPr>
        <w:t>（二）</w:t>
      </w:r>
      <w:r>
        <w:rPr>
          <w:rFonts w:hint="eastAsia" w:ascii="Times New Roman" w:hAnsi="Times New Roman" w:eastAsia="楷体_GB2312" w:cs="Times New Roman"/>
          <w:color w:val="auto"/>
          <w:sz w:val="32"/>
          <w:szCs w:val="32"/>
          <w:lang w:eastAsia="zh-CN"/>
        </w:rPr>
        <w:t>提升儿童</w:t>
      </w:r>
      <w:r>
        <w:rPr>
          <w:rFonts w:ascii="Times New Roman" w:hAnsi="Times New Roman" w:eastAsia="楷体_GB2312" w:cs="Times New Roman"/>
          <w:color w:val="auto"/>
          <w:sz w:val="32"/>
          <w:szCs w:val="32"/>
        </w:rPr>
        <w:t>友好</w:t>
      </w:r>
      <w:r>
        <w:rPr>
          <w:rFonts w:hint="eastAsia" w:ascii="Times New Roman" w:hAnsi="Times New Roman" w:eastAsia="楷体_GB2312" w:cs="Times New Roman"/>
          <w:color w:val="auto"/>
          <w:sz w:val="32"/>
          <w:szCs w:val="32"/>
          <w:lang w:eastAsia="zh-CN"/>
        </w:rPr>
        <w:t>公共服务</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大力发展普惠托育服务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r>
        <w:rPr>
          <w:rFonts w:hint="eastAsia" w:ascii="Times New Roman" w:hAnsi="Times New Roman" w:eastAsia="仿宋_GB2312" w:cs="Times New Roman"/>
          <w:color w:val="auto"/>
          <w:sz w:val="32"/>
          <w:szCs w:val="32"/>
        </w:rPr>
        <w:t>强化政策引导，综合运用土地、住房、财政、金融、人才等支持政策，扩大托育服务供给。大力发展多种形式的普惠托育服务，推动建设一批承担指导功能的示范托育服务机构和社区托育服务设施。鼓励支持企事业单位和社会组织、社区等提供普惠托育和婴幼儿照护服务。实施父母育儿假制度，加强家庭科学育儿指导服务。加大专业人才培养培训力度，依法逐步实行从业人员职业资格准入制度。制定完善托育服务的标准规范，加强综合监管，推动托育服务规范健康发展。</w:t>
      </w:r>
      <w:r>
        <w:rPr>
          <w:rFonts w:hint="eastAsia" w:ascii="仿宋_GB2312" w:hAnsi="仿宋_GB2312" w:eastAsia="仿宋_GB2312" w:cs="仿宋_GB2312"/>
          <w:color w:val="auto"/>
          <w:sz w:val="32"/>
          <w:szCs w:val="32"/>
        </w:rPr>
        <w:t>到2025年,全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婴幼儿照护服务发展的政策体系基本健全,每个社区均建有不少于20个托位规模的托育服务机构,且辖区每千人口托位数达到</w:t>
      </w:r>
      <w:r>
        <w:rPr>
          <w:rFonts w:hint="eastAsia"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rPr>
        <w:t>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牵头单位：区卫健委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责任单位：区委宣传部、区委编办、区委社治委</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区发改委、区教育局、区民政局、区财政局、区人社局、</w:t>
      </w:r>
      <w:r>
        <w:rPr>
          <w:rFonts w:hint="eastAsia" w:ascii="Times New Roman" w:hAnsi="Times New Roman" w:eastAsia="仿宋_GB2312" w:cs="Times New Roman"/>
          <w:color w:val="auto"/>
          <w:sz w:val="32"/>
          <w:szCs w:val="32"/>
          <w:lang w:eastAsia="zh-CN"/>
        </w:rPr>
        <w:t>管城自然</w:t>
      </w:r>
      <w:r>
        <w:rPr>
          <w:rFonts w:ascii="Times New Roman" w:hAnsi="Times New Roman" w:eastAsia="仿宋_GB2312" w:cs="Times New Roman"/>
          <w:color w:val="auto"/>
          <w:sz w:val="32"/>
          <w:szCs w:val="32"/>
        </w:rPr>
        <w:t>资源</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规划分局、区城建局、区交通局、区应急局、区市场监管局、</w:t>
      </w:r>
      <w:r>
        <w:rPr>
          <w:rFonts w:hint="eastAsia" w:ascii="Times New Roman" w:hAnsi="Times New Roman" w:eastAsia="仿宋_GB2312" w:cs="Times New Roman"/>
          <w:color w:val="auto"/>
          <w:sz w:val="32"/>
          <w:szCs w:val="32"/>
          <w:lang w:eastAsia="zh-CN"/>
        </w:rPr>
        <w:t>区医疗保障</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区总工会、区妇联，各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促进基础教育均衡发展</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完善普惠性学前教育保障机制，进一步提高普及普惠水平。优化幼儿园规划布局和办园结构，严格落实</w:t>
      </w:r>
      <w:r>
        <w:rPr>
          <w:rFonts w:ascii="Times New Roman" w:hAnsi="Times New Roman" w:eastAsia="仿宋_GB2312" w:cs="Times New Roman"/>
          <w:b w:val="0"/>
          <w:bCs w:val="0"/>
          <w:color w:val="auto"/>
          <w:sz w:val="32"/>
          <w:szCs w:val="32"/>
        </w:rPr>
        <w:t>小区</w:t>
      </w:r>
      <w:r>
        <w:rPr>
          <w:rFonts w:ascii="Times New Roman" w:hAnsi="Times New Roman" w:eastAsia="仿宋_GB2312" w:cs="Times New Roman"/>
          <w:color w:val="auto"/>
          <w:sz w:val="32"/>
          <w:szCs w:val="32"/>
        </w:rPr>
        <w:t>配套幼儿园政策，补齐资源短板，提高保教质量。</w:t>
      </w:r>
      <w:r>
        <w:rPr>
          <w:rFonts w:hint="eastAsia" w:ascii="Times New Roman" w:hAnsi="Times New Roman" w:eastAsia="仿宋_GB2312" w:cs="Times New Roman"/>
          <w:color w:val="auto"/>
          <w:sz w:val="32"/>
          <w:szCs w:val="32"/>
          <w:lang w:val="en-US" w:eastAsia="zh-CN"/>
        </w:rPr>
        <w:t>2023年，新增幼儿园普惠学位960个。到2025年，普惠性幼儿园覆盖率达到93%以上，公办幼儿园在园幼儿占比达到</w:t>
      </w:r>
      <w:r>
        <w:rPr>
          <w:rFonts w:hint="default" w:ascii="Times New Roman" w:hAnsi="Times New Roman" w:eastAsia="仿宋_GB2312" w:cs="Times New Roman"/>
          <w:color w:val="auto"/>
          <w:sz w:val="32"/>
          <w:szCs w:val="32"/>
          <w:lang w:val="en-US" w:eastAsia="zh-CN"/>
        </w:rPr>
        <w:t>42.2</w:t>
      </w:r>
      <w:r>
        <w:rPr>
          <w:rFonts w:hint="eastAsia" w:ascii="Times New Roman" w:hAnsi="Times New Roman" w:eastAsia="仿宋_GB2312" w:cs="Times New Roman"/>
          <w:color w:val="auto"/>
          <w:sz w:val="32"/>
          <w:szCs w:val="32"/>
          <w:lang w:val="en-US" w:eastAsia="zh-CN"/>
        </w:rPr>
        <w:t>%以上，学前三年毛入园率达到并保持在95%以上。</w:t>
      </w:r>
      <w:r>
        <w:rPr>
          <w:rFonts w:ascii="Times New Roman" w:hAnsi="Times New Roman" w:eastAsia="仿宋_GB2312" w:cs="Times New Roman"/>
          <w:color w:val="auto"/>
          <w:sz w:val="32"/>
          <w:szCs w:val="32"/>
        </w:rPr>
        <w:t>健全幼儿园生均公用经费拨付制度。落实政府举办义务教育的主体责任，推进义务教育优质均衡发展。完善义务教育免试就近入学制度，精准做好控辍保学，保障流动儿童平等接受教育权利。</w:t>
      </w:r>
      <w:r>
        <w:rPr>
          <w:rFonts w:hint="eastAsia" w:ascii="Times New Roman" w:hAnsi="Times New Roman" w:eastAsia="仿宋_GB2312" w:cs="Times New Roman"/>
          <w:color w:val="auto"/>
          <w:sz w:val="32"/>
          <w:szCs w:val="32"/>
          <w:lang w:val="en-US" w:eastAsia="zh-CN"/>
        </w:rPr>
        <w:t>2023年，新建、扩建中小学</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所，新增公办义务教育学位</w:t>
      </w:r>
      <w:r>
        <w:rPr>
          <w:rFonts w:hint="default" w:ascii="Times New Roman" w:hAnsi="Times New Roman" w:eastAsia="仿宋_GB2312" w:cs="Times New Roman"/>
          <w:color w:val="auto"/>
          <w:sz w:val="32"/>
          <w:szCs w:val="32"/>
          <w:lang w:val="en-US" w:eastAsia="zh-CN"/>
        </w:rPr>
        <w:t>2700</w:t>
      </w:r>
      <w:r>
        <w:rPr>
          <w:rFonts w:hint="eastAsia" w:ascii="Times New Roman" w:hAnsi="Times New Roman" w:eastAsia="仿宋_GB2312" w:cs="Times New Roman"/>
          <w:color w:val="auto"/>
          <w:sz w:val="32"/>
          <w:szCs w:val="32"/>
          <w:lang w:val="en-US" w:eastAsia="zh-CN"/>
        </w:rPr>
        <w:t>个。“十四五”期间，累计开工建设</w:t>
      </w:r>
      <w:r>
        <w:rPr>
          <w:rFonts w:hint="default" w:ascii="Times New Roman" w:hAnsi="Times New Roman" w:eastAsia="仿宋_GB2312" w:cs="Times New Roman"/>
          <w:color w:val="auto"/>
          <w:sz w:val="32"/>
          <w:szCs w:val="32"/>
          <w:lang w:val="en-US" w:eastAsia="zh-CN"/>
        </w:rPr>
        <w:t>27</w:t>
      </w:r>
      <w:r>
        <w:rPr>
          <w:rFonts w:hint="eastAsia" w:ascii="Times New Roman" w:hAnsi="Times New Roman" w:eastAsia="仿宋_GB2312" w:cs="Times New Roman"/>
          <w:color w:val="auto"/>
          <w:sz w:val="32"/>
          <w:szCs w:val="32"/>
          <w:lang w:val="en-US" w:eastAsia="zh-CN"/>
        </w:rPr>
        <w:t>所。九年义务教育巩固率大于等于</w:t>
      </w:r>
      <w:r>
        <w:rPr>
          <w:rFonts w:hint="default" w:ascii="Times New Roman" w:hAnsi="Times New Roman" w:eastAsia="仿宋_GB2312" w:cs="Times New Roman"/>
          <w:color w:val="auto"/>
          <w:sz w:val="32"/>
          <w:szCs w:val="32"/>
          <w:lang w:val="en-US" w:eastAsia="zh-CN"/>
        </w:rPr>
        <w:t>96.4</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。进一步普及高中阶段教育，推进中等职业教育和普通高</w:t>
      </w:r>
      <w:r>
        <w:rPr>
          <w:rFonts w:hint="eastAsia" w:ascii="仿宋_GB2312" w:hAnsi="Times New Roman" w:eastAsia="仿宋_GB2312" w:cs="Times New Roman"/>
          <w:color w:val="auto"/>
          <w:sz w:val="32"/>
          <w:szCs w:val="32"/>
        </w:rPr>
        <w:t>中教育协调发展，</w:t>
      </w:r>
      <w:r>
        <w:rPr>
          <w:rFonts w:hint="eastAsia" w:ascii="Times New Roman" w:hAnsi="Times New Roman" w:eastAsia="仿宋_GB2312" w:cs="Times New Roman"/>
          <w:color w:val="auto"/>
          <w:sz w:val="32"/>
          <w:szCs w:val="32"/>
          <w:lang w:val="en-US" w:eastAsia="zh-CN"/>
        </w:rPr>
        <w:t>高中阶段教育毛入学率达到并保持在93.5%以上。</w:t>
      </w:r>
      <w:r>
        <w:rPr>
          <w:rFonts w:hint="eastAsia" w:ascii="仿宋_GB2312" w:hAnsi="Times New Roman" w:eastAsia="仿宋_GB2312" w:cs="Times New Roman"/>
          <w:color w:val="auto"/>
          <w:sz w:val="32"/>
          <w:szCs w:val="32"/>
        </w:rPr>
        <w:t>加强特殊教育资源建设，探索建立融合教育发展机制，“一人一案”做好适龄残疾儿童入学安置。强化学校教育主阵地作用，加强师德师风建设，提升教师教书育人能力素质。深入开展“为爱助学”“春蕾计划”公益</w:t>
      </w:r>
      <w:r>
        <w:rPr>
          <w:rFonts w:ascii="Times New Roman" w:hAnsi="Times New Roman" w:eastAsia="仿宋_GB2312" w:cs="Times New Roman"/>
          <w:color w:val="auto"/>
          <w:sz w:val="32"/>
          <w:szCs w:val="32"/>
        </w:rPr>
        <w:t>项目，为困难学生提供教育资助。</w:t>
      </w:r>
      <w:r>
        <w:rPr>
          <w:rFonts w:hint="eastAsia" w:ascii="Times New Roman" w:hAnsi="Times New Roman" w:eastAsia="仿宋_GB2312" w:cs="Times New Roman"/>
          <w:color w:val="auto"/>
          <w:sz w:val="32"/>
          <w:szCs w:val="32"/>
        </w:rPr>
        <w:t>根据</w:t>
      </w:r>
      <w:r>
        <w:rPr>
          <w:rFonts w:ascii="Times New Roman" w:hAnsi="Times New Roman" w:eastAsia="仿宋_GB2312" w:cs="Times New Roman"/>
          <w:color w:val="auto"/>
          <w:sz w:val="32"/>
          <w:szCs w:val="32"/>
        </w:rPr>
        <w:t>《郑州市儿童友好幼儿园建设指引》《郑州市儿童友好学校建设指引》，大力推进儿童友好幼儿园、儿童友好学校建设。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牵头单位：区教育局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责任单位：区委编办</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区发改委、区财政局、</w:t>
      </w:r>
      <w:r>
        <w:rPr>
          <w:rFonts w:hint="eastAsia" w:ascii="Times New Roman" w:hAnsi="Times New Roman" w:eastAsia="仿宋_GB2312" w:cs="Times New Roman"/>
          <w:color w:val="auto"/>
          <w:sz w:val="32"/>
          <w:szCs w:val="32"/>
        </w:rPr>
        <w:t>区民政局、区残联、</w:t>
      </w:r>
      <w:r>
        <w:rPr>
          <w:rFonts w:hint="eastAsia" w:ascii="Times New Roman" w:hAnsi="Times New Roman" w:eastAsia="仿宋_GB2312" w:cs="Times New Roman"/>
          <w:b w:val="0"/>
          <w:bCs w:val="0"/>
          <w:color w:val="auto"/>
          <w:sz w:val="32"/>
          <w:szCs w:val="32"/>
          <w:lang w:eastAsia="zh-CN"/>
        </w:rPr>
        <w:t>管城自然</w:t>
      </w:r>
      <w:r>
        <w:rPr>
          <w:rFonts w:ascii="Times New Roman" w:hAnsi="Times New Roman" w:eastAsia="仿宋_GB2312" w:cs="Times New Roman"/>
          <w:b w:val="0"/>
          <w:bCs w:val="0"/>
          <w:color w:val="auto"/>
          <w:sz w:val="32"/>
          <w:szCs w:val="32"/>
        </w:rPr>
        <w:t>资源</w:t>
      </w:r>
      <w:r>
        <w:rPr>
          <w:rFonts w:hint="eastAsia" w:ascii="Times New Roman" w:hAnsi="Times New Roman" w:eastAsia="仿宋_GB2312" w:cs="Times New Roman"/>
          <w:b w:val="0"/>
          <w:bCs w:val="0"/>
          <w:color w:val="auto"/>
          <w:sz w:val="32"/>
          <w:szCs w:val="32"/>
          <w:lang w:eastAsia="zh-CN"/>
        </w:rPr>
        <w:t>和</w:t>
      </w:r>
      <w:r>
        <w:rPr>
          <w:rFonts w:ascii="Times New Roman" w:hAnsi="Times New Roman" w:eastAsia="仿宋_GB2312" w:cs="Times New Roman"/>
          <w:b w:val="0"/>
          <w:bCs w:val="0"/>
          <w:color w:val="auto"/>
          <w:sz w:val="32"/>
          <w:szCs w:val="32"/>
        </w:rPr>
        <w:t>规划分局</w:t>
      </w:r>
      <w:r>
        <w:rPr>
          <w:rFonts w:ascii="Times New Roman" w:hAnsi="Times New Roman" w:eastAsia="仿宋_GB2312" w:cs="Times New Roman"/>
          <w:color w:val="auto"/>
          <w:sz w:val="32"/>
          <w:szCs w:val="32"/>
        </w:rPr>
        <w:t>、区城建</w:t>
      </w:r>
      <w:r>
        <w:rPr>
          <w:rFonts w:hint="eastAsia" w:ascii="Times New Roman" w:hAnsi="Times New Roman" w:eastAsia="仿宋_GB2312" w:cs="Times New Roman"/>
          <w:color w:val="auto"/>
          <w:sz w:val="32"/>
          <w:szCs w:val="32"/>
          <w:lang w:eastAsia="zh-CN"/>
        </w:rPr>
        <w:t>交通</w:t>
      </w:r>
      <w:r>
        <w:rPr>
          <w:rFonts w:ascii="Times New Roman" w:hAnsi="Times New Roman" w:eastAsia="仿宋_GB2312" w:cs="Times New Roman"/>
          <w:color w:val="auto"/>
          <w:sz w:val="32"/>
          <w:szCs w:val="32"/>
        </w:rPr>
        <w:t>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推</w:t>
      </w:r>
      <w:r>
        <w:rPr>
          <w:rFonts w:hint="eastAsia" w:ascii="仿宋_GB2312" w:hAnsi="Times New Roman" w:eastAsia="仿宋_GB2312" w:cs="Times New Roman"/>
          <w:color w:val="auto"/>
          <w:sz w:val="32"/>
          <w:szCs w:val="32"/>
        </w:rPr>
        <w:t>进落实“双减”政策</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FF0000"/>
          <w:sz w:val="32"/>
          <w:szCs w:val="32"/>
        </w:rPr>
      </w:pPr>
      <w:r>
        <w:rPr>
          <w:rFonts w:hint="eastAsia" w:ascii="仿宋_GB2312" w:hAnsi="Times New Roman" w:eastAsia="仿宋_GB2312" w:cs="Times New Roman"/>
          <w:color w:val="auto"/>
          <w:sz w:val="32"/>
          <w:szCs w:val="32"/>
        </w:rPr>
        <w:t>落实立德树人根本任务，推进基础教育综合改革，强化学校教育主阵地作用，整体提升学校课堂教学质量，全面压减作业总量和时长，提升学校课后服务水平。深化校外培训机构治理，全面规范校外培训行为，进一步减轻义务教育阶段学生作业负担和校外培训负担，构建教育良好生态，形成校内外协同育人的良好局面，有效缓解家长焦虑情绪，促进学生全面发展、健康成长。</w:t>
      </w:r>
      <w:r>
        <w:rPr>
          <w:rFonts w:hint="eastAsia" w:ascii="仿宋_GB2312" w:hAnsi="Times New Roman" w:eastAsia="仿宋_GB2312" w:cs="Times New Roman"/>
          <w:b w:val="0"/>
          <w:bCs w:val="0"/>
          <w:color w:val="auto"/>
          <w:sz w:val="32"/>
          <w:szCs w:val="32"/>
        </w:rPr>
        <w:t>到</w:t>
      </w:r>
      <w:r>
        <w:rPr>
          <w:rFonts w:hint="eastAsia" w:ascii="Times New Roman" w:hAnsi="Times New Roman" w:eastAsia="仿宋_GB2312" w:cs="Times New Roman"/>
          <w:b w:val="0"/>
          <w:bCs w:val="0"/>
          <w:color w:val="auto"/>
          <w:sz w:val="32"/>
          <w:szCs w:val="32"/>
        </w:rPr>
        <w:t>2025</w:t>
      </w:r>
      <w:r>
        <w:rPr>
          <w:rFonts w:hint="eastAsia" w:ascii="仿宋_GB2312" w:hAnsi="Times New Roman" w:eastAsia="仿宋_GB2312" w:cs="Times New Roman"/>
          <w:b w:val="0"/>
          <w:bCs w:val="0"/>
          <w:color w:val="auto"/>
          <w:sz w:val="32"/>
          <w:szCs w:val="32"/>
        </w:rPr>
        <w:t>年</w:t>
      </w:r>
      <w:r>
        <w:rPr>
          <w:rFonts w:hint="eastAsia" w:ascii="仿宋_GB2312" w:hAnsi="Times New Roman" w:eastAsia="仿宋_GB2312" w:cs="Times New Roman"/>
          <w:b w:val="0"/>
          <w:bCs w:val="0"/>
          <w:color w:val="auto"/>
          <w:sz w:val="32"/>
          <w:szCs w:val="32"/>
          <w:lang w:eastAsia="zh-CN"/>
        </w:rPr>
        <w:t>，</w:t>
      </w:r>
      <w:r>
        <w:rPr>
          <w:rFonts w:hint="eastAsia" w:ascii="仿宋_GB2312" w:hAnsi="Times New Roman" w:eastAsia="仿宋_GB2312" w:cs="Times New Roman"/>
          <w:b w:val="0"/>
          <w:bCs w:val="0"/>
          <w:color w:val="auto"/>
          <w:sz w:val="32"/>
          <w:szCs w:val="32"/>
        </w:rPr>
        <w:t>“双减”工作成效显著，人民群众教育</w:t>
      </w:r>
      <w:r>
        <w:rPr>
          <w:rFonts w:ascii="Times New Roman" w:hAnsi="Times New Roman" w:eastAsia="仿宋_GB2312" w:cs="Times New Roman"/>
          <w:b w:val="0"/>
          <w:bCs w:val="0"/>
          <w:color w:val="auto"/>
          <w:sz w:val="32"/>
          <w:szCs w:val="32"/>
        </w:rPr>
        <w:t>满意度明显提升。</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牵头单位：区教育局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w:t>
      </w:r>
      <w:r>
        <w:rPr>
          <w:rFonts w:hint="eastAsia" w:ascii="Times New Roman" w:hAnsi="Times New Roman" w:eastAsia="仿宋_GB2312" w:cs="Times New Roman"/>
          <w:color w:val="auto"/>
          <w:sz w:val="32"/>
          <w:szCs w:val="32"/>
        </w:rPr>
        <w:t>市场监管局、区科技局、</w:t>
      </w:r>
      <w:r>
        <w:rPr>
          <w:rFonts w:hint="eastAsia" w:ascii="Times New Roman" w:hAnsi="Times New Roman" w:eastAsia="仿宋_GB2312" w:cs="Times New Roman"/>
          <w:b w:val="0"/>
          <w:bCs w:val="0"/>
          <w:color w:val="auto"/>
          <w:sz w:val="32"/>
          <w:szCs w:val="32"/>
        </w:rPr>
        <w:t>区</w:t>
      </w:r>
      <w:r>
        <w:rPr>
          <w:rFonts w:hint="eastAsia" w:ascii="Times New Roman" w:hAnsi="Times New Roman" w:eastAsia="仿宋_GB2312" w:cs="Times New Roman"/>
          <w:b w:val="0"/>
          <w:bCs w:val="0"/>
          <w:color w:val="auto"/>
          <w:sz w:val="32"/>
          <w:szCs w:val="32"/>
          <w:lang w:eastAsia="zh-CN"/>
        </w:rPr>
        <w:t>文化旅游体育</w:t>
      </w:r>
      <w:r>
        <w:rPr>
          <w:rFonts w:hint="eastAsia" w:ascii="Times New Roman" w:hAnsi="Times New Roman" w:eastAsia="仿宋_GB2312" w:cs="Times New Roman"/>
          <w:b w:val="0"/>
          <w:bCs w:val="0"/>
          <w:color w:val="auto"/>
          <w:sz w:val="32"/>
          <w:szCs w:val="32"/>
        </w:rPr>
        <w:t>局，</w:t>
      </w:r>
      <w:r>
        <w:rPr>
          <w:rFonts w:ascii="Times New Roman" w:hAnsi="Times New Roman" w:eastAsia="仿宋_GB2312" w:cs="Times New Roman"/>
          <w:color w:val="auto"/>
          <w:sz w:val="32"/>
          <w:szCs w:val="32"/>
        </w:rPr>
        <w:t>区总工会、团区委、区妇联，各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加强出生缺陷综合防治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关注生命早期</w:t>
      </w:r>
      <w:r>
        <w:rPr>
          <w:rFonts w:ascii="Times New Roman" w:hAnsi="Times New Roman" w:eastAsia="仿宋_GB2312" w:cs="Times New Roman"/>
          <w:color w:val="auto"/>
          <w:sz w:val="32"/>
          <w:szCs w:val="32"/>
        </w:rPr>
        <w:t>1000</w:t>
      </w:r>
      <w:r>
        <w:rPr>
          <w:rFonts w:hint="eastAsia" w:ascii="Times New Roman" w:hAnsi="Times New Roman" w:eastAsia="仿宋_GB2312" w:cs="Times New Roman"/>
          <w:color w:val="auto"/>
          <w:sz w:val="32"/>
          <w:szCs w:val="32"/>
        </w:rPr>
        <w:t>天健康保障，落实婚前、孕前、孕产期保健和儿童早期发展服务。推进实施出生缺陷综合防治、母乳喂养促进行动，提高优生优育服务水平。为孕妇免费提供产前血清生化免疫筛查、超声筛查，为新生儿免费提供“两病”（苯丙酮尿症、先天性甲状腺功能低下症）、听力疾病、</w:t>
      </w:r>
      <w:r>
        <w:rPr>
          <w:rFonts w:ascii="Times New Roman" w:hAnsi="Times New Roman" w:eastAsia="仿宋_GB2312" w:cs="Times New Roman"/>
          <w:color w:val="auto"/>
          <w:sz w:val="32"/>
          <w:szCs w:val="32"/>
        </w:rPr>
        <w:t>35</w:t>
      </w:r>
      <w:r>
        <w:rPr>
          <w:rFonts w:hint="eastAsia" w:ascii="Times New Roman" w:hAnsi="Times New Roman" w:eastAsia="仿宋_GB2312" w:cs="Times New Roman"/>
          <w:color w:val="auto"/>
          <w:sz w:val="32"/>
          <w:szCs w:val="32"/>
        </w:rPr>
        <w:t>种遗传代谢病和耳聋基因筛查。到</w:t>
      </w:r>
      <w:r>
        <w:rPr>
          <w:rFonts w:ascii="Times New Roman" w:hAnsi="Times New Roman" w:eastAsia="仿宋_GB2312" w:cs="Times New Roman"/>
          <w:color w:val="auto"/>
          <w:sz w:val="32"/>
          <w:szCs w:val="32"/>
        </w:rPr>
        <w:t>2025</w:t>
      </w:r>
      <w:r>
        <w:rPr>
          <w:rFonts w:hint="eastAsia" w:ascii="Times New Roman" w:hAnsi="Times New Roman" w:eastAsia="仿宋_GB2312" w:cs="Times New Roman"/>
          <w:color w:val="auto"/>
          <w:sz w:val="32"/>
          <w:szCs w:val="32"/>
        </w:rPr>
        <w:t>年，对筛查出的高危孕妇免费进行产前诊断。全区新生儿和</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岁以下儿童死亡率分别控制在</w:t>
      </w:r>
      <w:r>
        <w:rPr>
          <w:rFonts w:hint="eastAsia" w:ascii="Times New Roman" w:hAnsi="Times New Roman" w:eastAsia="仿宋_GB2312" w:cs="Times New Roman"/>
          <w:color w:val="auto"/>
          <w:sz w:val="32"/>
          <w:szCs w:val="32"/>
          <w:lang w:val="en-US" w:eastAsia="zh-CN"/>
        </w:rPr>
        <w:t>3.0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val="en-US" w:eastAsia="zh-CN"/>
        </w:rPr>
        <w:t>6.0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以下。做好爱婴医院建设和管理。</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牵头单位：区卫健委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责任单位：区民政局、区财政局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区妇联、区残联</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大力</w:t>
      </w:r>
      <w:r>
        <w:rPr>
          <w:rFonts w:hint="eastAsia" w:ascii="仿宋_GB2312" w:hAnsi="Times New Roman" w:eastAsia="仿宋_GB2312" w:cs="Times New Roman"/>
          <w:color w:val="auto"/>
          <w:sz w:val="32"/>
          <w:szCs w:val="32"/>
        </w:rPr>
        <w:t>开展“苗儿棵棵壮”行动</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color w:val="auto"/>
          <w:sz w:val="32"/>
          <w:szCs w:val="32"/>
        </w:rPr>
        <w:t>普及儿童健康生活方式，提高儿童及其照护人健康素养水平。建设儿童保健服务网络，加强儿童健康管理。</w:t>
      </w:r>
      <w:r>
        <w:rPr>
          <w:rFonts w:hint="eastAsia" w:ascii="仿宋_GB2312" w:hAnsi="仿宋_GB2312" w:eastAsia="仿宋_GB2312" w:cs="仿宋_GB2312"/>
          <w:color w:val="auto"/>
          <w:sz w:val="32"/>
          <w:szCs w:val="32"/>
        </w:rPr>
        <w:t>防治龋齿,12岁儿童龋患率控制在</w:t>
      </w:r>
      <w:r>
        <w:rPr>
          <w:rFonts w:hint="eastAsia" w:ascii="Times New Roman" w:hAnsi="Times New Roman" w:eastAsia="仿宋_GB2312" w:cs="Times New Roman"/>
          <w:color w:val="auto"/>
          <w:sz w:val="32"/>
          <w:szCs w:val="32"/>
          <w:lang w:val="en-US" w:eastAsia="zh-CN"/>
        </w:rPr>
        <w:t>25%</w:t>
      </w:r>
      <w:r>
        <w:rPr>
          <w:rFonts w:hint="eastAsia" w:ascii="仿宋_GB2312" w:hAnsi="仿宋_GB2312" w:eastAsia="仿宋_GB2312" w:cs="仿宋_GB2312"/>
          <w:color w:val="auto"/>
          <w:sz w:val="32"/>
          <w:szCs w:val="32"/>
        </w:rPr>
        <w:t>以内。</w:t>
      </w:r>
      <w:r>
        <w:rPr>
          <w:rFonts w:ascii="Times New Roman" w:hAnsi="Times New Roman" w:eastAsia="仿宋_GB2312" w:cs="Times New Roman"/>
          <w:color w:val="auto"/>
          <w:sz w:val="32"/>
          <w:szCs w:val="32"/>
        </w:rPr>
        <w:t>2023</w:t>
      </w:r>
      <w:r>
        <w:rPr>
          <w:rFonts w:hint="eastAsia" w:ascii="仿宋_GB2312" w:hAnsi="Times New Roman" w:eastAsia="仿宋_GB2312" w:cs="Times New Roman"/>
          <w:color w:val="auto"/>
          <w:sz w:val="32"/>
          <w:szCs w:val="32"/>
        </w:rPr>
        <w:t>年，</w:t>
      </w:r>
      <w:r>
        <w:rPr>
          <w:rFonts w:ascii="Times New Roman" w:hAnsi="Times New Roman" w:eastAsia="仿宋_GB2312" w:cs="Times New Roman"/>
          <w:color w:val="auto"/>
          <w:sz w:val="32"/>
          <w:szCs w:val="32"/>
        </w:rPr>
        <w:t>0</w:t>
      </w:r>
      <w:r>
        <w:rPr>
          <w:rFonts w:hint="eastAsia" w:ascii="仿宋_GB2312" w:hAnsi="Times New Roman" w:eastAsia="仿宋_GB2312" w:cs="Times New Roman"/>
          <w:color w:val="auto"/>
          <w:sz w:val="32"/>
          <w:szCs w:val="32"/>
        </w:rPr>
        <w:t>—</w:t>
      </w:r>
      <w:r>
        <w:rPr>
          <w:rFonts w:ascii="Times New Roman"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岁儿童眼保健和视力检查覆盖率达到</w:t>
      </w:r>
      <w:r>
        <w:rPr>
          <w:rFonts w:hint="eastAsia" w:ascii="Times New Roman" w:hAnsi="Times New Roman" w:eastAsia="仿宋_GB2312" w:cs="Times New Roman"/>
          <w:color w:val="auto"/>
          <w:sz w:val="32"/>
          <w:szCs w:val="32"/>
          <w:lang w:val="en-US" w:eastAsia="zh-CN"/>
        </w:rPr>
        <w:t>90</w:t>
      </w:r>
      <w:r>
        <w:rPr>
          <w:rFonts w:ascii="Times New Roman" w:hAnsi="Times New Roman" w:eastAsia="仿宋_GB2312" w:cs="Times New Roman"/>
          <w:color w:val="auto"/>
          <w:sz w:val="32"/>
          <w:szCs w:val="32"/>
        </w:rPr>
        <w:t>%</w:t>
      </w:r>
      <w:r>
        <w:rPr>
          <w:rFonts w:hint="eastAsia" w:ascii="仿宋_GB2312" w:hAnsi="Times New Roman" w:eastAsia="仿宋_GB2312" w:cs="Times New Roman"/>
          <w:color w:val="auto"/>
          <w:sz w:val="32"/>
          <w:szCs w:val="32"/>
        </w:rPr>
        <w:t>。到</w:t>
      </w:r>
      <w:r>
        <w:rPr>
          <w:rFonts w:ascii="Times New Roman" w:hAnsi="Times New Roman" w:eastAsia="仿宋_GB2312" w:cs="Times New Roman"/>
          <w:color w:val="auto"/>
          <w:sz w:val="32"/>
          <w:szCs w:val="32"/>
        </w:rPr>
        <w:t>2025</w:t>
      </w:r>
      <w:r>
        <w:rPr>
          <w:rFonts w:hint="eastAsia" w:ascii="仿宋_GB2312" w:hAnsi="Times New Roman" w:eastAsia="仿宋_GB2312" w:cs="Times New Roman"/>
          <w:color w:val="auto"/>
          <w:sz w:val="32"/>
          <w:szCs w:val="32"/>
        </w:rPr>
        <w:t>年，</w:t>
      </w:r>
      <w:r>
        <w:rPr>
          <w:rFonts w:ascii="Times New Roman" w:hAnsi="Times New Roman" w:eastAsia="仿宋_GB2312" w:cs="Times New Roman"/>
          <w:color w:val="auto"/>
          <w:sz w:val="32"/>
          <w:szCs w:val="32"/>
        </w:rPr>
        <w:t>0</w:t>
      </w:r>
      <w:r>
        <w:rPr>
          <w:rFonts w:hint="eastAsia" w:ascii="仿宋_GB2312" w:hAnsi="Times New Roman" w:eastAsia="仿宋_GB2312" w:cs="Times New Roman"/>
          <w:color w:val="auto"/>
          <w:sz w:val="32"/>
          <w:szCs w:val="32"/>
        </w:rPr>
        <w:t>—</w:t>
      </w:r>
      <w:r>
        <w:rPr>
          <w:rFonts w:ascii="Times New Roman"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岁儿童眼保健和视力检查覆盖率达到</w:t>
      </w:r>
      <w:r>
        <w:rPr>
          <w:rFonts w:hint="eastAsia" w:ascii="Times New Roman" w:hAnsi="Times New Roman" w:eastAsia="仿宋_GB2312" w:cs="Times New Roman"/>
          <w:color w:val="auto"/>
          <w:sz w:val="32"/>
          <w:szCs w:val="32"/>
          <w:lang w:val="en-US" w:eastAsia="zh-CN"/>
        </w:rPr>
        <w:t>90%</w:t>
      </w:r>
      <w:r>
        <w:rPr>
          <w:rFonts w:hint="eastAsia" w:ascii="仿宋_GB2312" w:hAnsi="Times New Roman" w:eastAsia="仿宋_GB2312" w:cs="Times New Roman"/>
          <w:color w:val="auto"/>
          <w:sz w:val="32"/>
          <w:szCs w:val="32"/>
        </w:rPr>
        <w:t>以上并持续提高</w:t>
      </w:r>
      <w:r>
        <w:rPr>
          <w:rFonts w:hint="eastAsia" w:ascii="仿宋_GB2312"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rPr>
        <w:t>近视检出率降至</w:t>
      </w:r>
      <w:r>
        <w:rPr>
          <w:rFonts w:hint="eastAsia" w:ascii="Times New Roman" w:hAnsi="Times New Roman" w:eastAsia="仿宋_GB2312" w:cs="Times New Roman"/>
          <w:color w:val="auto"/>
          <w:sz w:val="32"/>
          <w:szCs w:val="32"/>
          <w:lang w:val="en-US" w:eastAsia="zh-CN"/>
        </w:rPr>
        <w:t>55%</w:t>
      </w:r>
      <w:r>
        <w:rPr>
          <w:rFonts w:hint="eastAsia" w:ascii="仿宋_GB2312" w:hAnsi="Times New Roman" w:eastAsia="仿宋_GB2312" w:cs="Times New Roman"/>
          <w:color w:val="auto"/>
          <w:sz w:val="32"/>
          <w:szCs w:val="32"/>
        </w:rPr>
        <w:t>。到</w:t>
      </w:r>
      <w:r>
        <w:rPr>
          <w:rFonts w:ascii="Times New Roman" w:hAnsi="Times New Roman" w:eastAsia="仿宋_GB2312" w:cs="Times New Roman"/>
          <w:color w:val="auto"/>
          <w:sz w:val="32"/>
          <w:szCs w:val="32"/>
        </w:rPr>
        <w:t>2025</w:t>
      </w:r>
      <w:r>
        <w:rPr>
          <w:rFonts w:hint="eastAsia" w:ascii="仿宋_GB2312" w:hAnsi="Times New Roman" w:eastAsia="仿宋_GB2312" w:cs="Times New Roman"/>
          <w:color w:val="auto"/>
          <w:sz w:val="32"/>
          <w:szCs w:val="32"/>
        </w:rPr>
        <w:t>年，</w:t>
      </w:r>
      <w:r>
        <w:rPr>
          <w:rFonts w:ascii="Times New Roman" w:hAnsi="Times New Roman" w:eastAsia="仿宋_GB2312" w:cs="Times New Roman"/>
          <w:color w:val="auto"/>
          <w:sz w:val="32"/>
          <w:szCs w:val="32"/>
        </w:rPr>
        <w:t>5</w:t>
      </w:r>
      <w:r>
        <w:rPr>
          <w:rFonts w:hint="eastAsia" w:ascii="仿宋_GB2312" w:hAnsi="Times New Roman" w:eastAsia="仿宋_GB2312" w:cs="Times New Roman"/>
          <w:color w:val="auto"/>
          <w:sz w:val="32"/>
          <w:szCs w:val="32"/>
        </w:rPr>
        <w:t>岁以下儿童生长迟缓率控制在</w:t>
      </w:r>
      <w:r>
        <w:rPr>
          <w:rFonts w:hint="eastAsia" w:ascii="Times New Roman"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以下，儿童超重、肥胖上升趋势得到有效控制。增强儿童身体素质，保障儿童每天校内校外各</w:t>
      </w:r>
      <w:r>
        <w:rPr>
          <w:rFonts w:hint="eastAsia" w:ascii="Times New Roman"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小时体育活动时间，掌握</w:t>
      </w:r>
      <w:r>
        <w:rPr>
          <w:rFonts w:hint="eastAsia" w:ascii="Times New Roman"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项运动技能。保证儿童充足睡眠时间，每天睡眠时间小学生达到</w:t>
      </w:r>
      <w:r>
        <w:rPr>
          <w:rFonts w:hint="eastAsia" w:ascii="Times New Roman" w:hAnsi="Times New Roman" w:eastAsia="仿宋_GB2312" w:cs="Times New Roman"/>
          <w:color w:val="auto"/>
          <w:sz w:val="32"/>
          <w:szCs w:val="32"/>
        </w:rPr>
        <w:t>10</w:t>
      </w:r>
      <w:r>
        <w:rPr>
          <w:rFonts w:hint="eastAsia" w:ascii="仿宋_GB2312" w:hAnsi="Times New Roman" w:eastAsia="仿宋_GB2312" w:cs="Times New Roman"/>
          <w:color w:val="auto"/>
          <w:sz w:val="32"/>
          <w:szCs w:val="32"/>
        </w:rPr>
        <w:t>小时、初中生达到</w:t>
      </w:r>
      <w:r>
        <w:rPr>
          <w:rFonts w:hint="eastAsia" w:ascii="Times New Roman" w:hAnsi="Times New Roman" w:eastAsia="仿宋_GB2312" w:cs="Times New Roman"/>
          <w:color w:val="auto"/>
          <w:sz w:val="32"/>
          <w:szCs w:val="32"/>
        </w:rPr>
        <w:t>9</w:t>
      </w:r>
      <w:r>
        <w:rPr>
          <w:rFonts w:hint="eastAsia" w:ascii="仿宋_GB2312" w:hAnsi="Times New Roman" w:eastAsia="仿宋_GB2312" w:cs="Times New Roman"/>
          <w:color w:val="auto"/>
          <w:sz w:val="32"/>
          <w:szCs w:val="32"/>
        </w:rPr>
        <w:t>小时、高中生达到</w:t>
      </w:r>
      <w:r>
        <w:rPr>
          <w:rFonts w:hint="eastAsia" w:ascii="Times New Roman" w:hAnsi="Times New Roman" w:eastAsia="仿宋_GB2312" w:cs="Times New Roman"/>
          <w:color w:val="auto"/>
          <w:sz w:val="32"/>
          <w:szCs w:val="32"/>
        </w:rPr>
        <w:t>8</w:t>
      </w:r>
      <w:r>
        <w:rPr>
          <w:rFonts w:hint="eastAsia" w:ascii="仿宋_GB2312" w:hAnsi="Times New Roman" w:eastAsia="仿宋_GB2312" w:cs="Times New Roman"/>
          <w:color w:val="auto"/>
          <w:sz w:val="32"/>
          <w:szCs w:val="32"/>
        </w:rPr>
        <w:t>小时。加强儿童体质监测，到</w:t>
      </w:r>
      <w:r>
        <w:rPr>
          <w:rFonts w:hint="eastAsia" w:ascii="Times New Roman" w:hAnsi="Times New Roman" w:eastAsia="仿宋_GB2312" w:cs="Times New Roman"/>
          <w:color w:val="auto"/>
          <w:sz w:val="32"/>
          <w:szCs w:val="32"/>
        </w:rPr>
        <w:t>2025</w:t>
      </w:r>
      <w:r>
        <w:rPr>
          <w:rFonts w:hint="eastAsia" w:ascii="仿宋_GB2312" w:hAnsi="Times New Roman" w:eastAsia="仿宋_GB2312" w:cs="Times New Roman"/>
          <w:color w:val="auto"/>
          <w:sz w:val="32"/>
          <w:szCs w:val="32"/>
        </w:rPr>
        <w:t>年，中小学生国家学生体质健康标准达标优良率达到</w:t>
      </w:r>
      <w:r>
        <w:rPr>
          <w:rFonts w:hint="eastAsia" w:ascii="Times New Roman" w:hAnsi="Times New Roman" w:eastAsia="仿宋_GB2312" w:cs="Times New Roman"/>
          <w:color w:val="auto"/>
          <w:sz w:val="32"/>
          <w:szCs w:val="32"/>
          <w:lang w:val="en-US" w:eastAsia="zh-CN"/>
        </w:rPr>
        <w:t>35%</w:t>
      </w:r>
      <w:r>
        <w:rPr>
          <w:rFonts w:hint="eastAsia" w:ascii="仿宋_GB2312" w:hAnsi="Times New Roman" w:eastAsia="仿宋_GB2312" w:cs="Times New Roman"/>
          <w:color w:val="auto"/>
          <w:sz w:val="32"/>
          <w:szCs w:val="32"/>
        </w:rPr>
        <w:t>以上。创新开展“第一礼物”项目，</w:t>
      </w:r>
      <w:r>
        <w:rPr>
          <w:rFonts w:hint="eastAsia" w:ascii="仿宋_GB2312" w:hAnsi="Times New Roman" w:eastAsia="仿宋_GB2312" w:cs="Times New Roman"/>
          <w:b w:val="0"/>
          <w:bCs w:val="0"/>
          <w:color w:val="auto"/>
          <w:sz w:val="32"/>
          <w:szCs w:val="32"/>
        </w:rPr>
        <w:t>为我区具有</w:t>
      </w:r>
      <w:r>
        <w:rPr>
          <w:rFonts w:hint="eastAsia" w:ascii="仿宋_GB2312" w:hAnsi="Times New Roman" w:eastAsia="仿宋_GB2312" w:cs="Times New Roman"/>
          <w:b w:val="0"/>
          <w:bCs w:val="0"/>
          <w:color w:val="auto"/>
          <w:sz w:val="32"/>
          <w:szCs w:val="32"/>
          <w:lang w:eastAsia="zh-CN"/>
        </w:rPr>
        <w:t>管城回族区</w:t>
      </w:r>
      <w:r>
        <w:rPr>
          <w:rFonts w:hint="eastAsia" w:ascii="仿宋_GB2312" w:hAnsi="Times New Roman" w:eastAsia="仿宋_GB2312" w:cs="Times New Roman"/>
          <w:b w:val="0"/>
          <w:bCs w:val="0"/>
          <w:color w:val="auto"/>
          <w:sz w:val="32"/>
          <w:szCs w:val="32"/>
        </w:rPr>
        <w:t>户籍的新生儿送上人生第一份爱意。</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牵头单位：区卫健委、区教育局、区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责任单位：区财政局、</w:t>
      </w:r>
      <w:r>
        <w:rPr>
          <w:rFonts w:hint="eastAsia" w:ascii="Times New Roman" w:hAnsi="Times New Roman" w:eastAsia="仿宋_GB2312" w:cs="Times New Roman"/>
          <w:color w:val="auto"/>
          <w:sz w:val="32"/>
          <w:szCs w:val="32"/>
          <w:lang w:eastAsia="zh-CN"/>
        </w:rPr>
        <w:t>区人社局、</w:t>
      </w:r>
      <w:r>
        <w:rPr>
          <w:rFonts w:ascii="Times New Roman" w:hAnsi="Times New Roman" w:eastAsia="仿宋_GB2312" w:cs="Times New Roman"/>
          <w:color w:val="auto"/>
          <w:sz w:val="32"/>
          <w:szCs w:val="32"/>
        </w:rPr>
        <w:t>区市场监管局，各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完善儿童疫苗监管和接种服务体系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FF0000"/>
          <w:sz w:val="32"/>
          <w:szCs w:val="32"/>
        </w:rPr>
      </w:pPr>
      <w:r>
        <w:rPr>
          <w:rFonts w:ascii="Times New Roman" w:hAnsi="Times New Roman" w:eastAsia="仿宋_GB2312" w:cs="Times New Roman"/>
          <w:color w:val="auto"/>
          <w:sz w:val="32"/>
          <w:szCs w:val="32"/>
        </w:rPr>
        <w:t>规范预防接种。</w:t>
      </w:r>
      <w:r>
        <w:rPr>
          <w:rFonts w:hint="eastAsia" w:ascii="Times New Roman" w:hAnsi="Times New Roman" w:eastAsia="仿宋_GB2312" w:cs="Times New Roman"/>
          <w:color w:val="auto"/>
          <w:sz w:val="32"/>
          <w:szCs w:val="32"/>
        </w:rPr>
        <w:t>建立健全覆盖儿童疫苗“研发—生产—流通—接种”全周期的监管服务体系。2025</w:t>
      </w:r>
      <w:r>
        <w:rPr>
          <w:rFonts w:hint="eastAsia" w:ascii="仿宋_GB2312" w:hAnsi="仿宋_GB2312" w:eastAsia="仿宋_GB2312" w:cs="仿宋_GB2312"/>
          <w:color w:val="auto"/>
          <w:sz w:val="32"/>
          <w:szCs w:val="32"/>
        </w:rPr>
        <w:t>年,适龄儿童免疫规划疫苗接种率以街道为单位保持在</w:t>
      </w:r>
      <w:r>
        <w:rPr>
          <w:rFonts w:hint="eastAsia" w:ascii="Times New Roman" w:hAnsi="Times New Roman" w:eastAsia="仿宋_GB2312" w:cs="Times New Roman"/>
          <w:color w:val="auto"/>
          <w:sz w:val="32"/>
          <w:szCs w:val="32"/>
          <w:lang w:val="en-US" w:eastAsia="zh-CN"/>
        </w:rPr>
        <w:t>90</w:t>
      </w:r>
      <w:r>
        <w:rPr>
          <w:rFonts w:hint="eastAsia"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以上。</w:t>
      </w:r>
      <w:r>
        <w:rPr>
          <w:rFonts w:ascii="Times New Roman" w:hAnsi="Times New Roman" w:eastAsia="仿宋_GB2312" w:cs="Times New Roman"/>
          <w:color w:val="auto"/>
          <w:sz w:val="32"/>
          <w:szCs w:val="32"/>
        </w:rPr>
        <w:t>面向适龄女童及家长</w:t>
      </w:r>
      <w:r>
        <w:rPr>
          <w:rFonts w:hint="eastAsia" w:ascii="仿宋_GB2312" w:hAnsi="Times New Roman" w:eastAsia="仿宋_GB2312" w:cs="Times New Roman"/>
          <w:color w:val="auto"/>
          <w:sz w:val="32"/>
          <w:szCs w:val="32"/>
        </w:rPr>
        <w:t>开展“两癌”防</w:t>
      </w:r>
      <w:r>
        <w:rPr>
          <w:rFonts w:ascii="Times New Roman" w:hAnsi="Times New Roman" w:eastAsia="仿宋_GB2312" w:cs="Times New Roman"/>
          <w:color w:val="auto"/>
          <w:sz w:val="32"/>
          <w:szCs w:val="32"/>
        </w:rPr>
        <w:t>治知识健康教育</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rPr>
        <w:t>为初中适龄女生接种</w:t>
      </w:r>
      <w:r>
        <w:rPr>
          <w:rFonts w:hint="eastAsia" w:ascii="Times New Roman" w:hAnsi="Times New Roman" w:eastAsia="仿宋_GB2312" w:cs="Times New Roman"/>
          <w:color w:val="auto"/>
          <w:sz w:val="32"/>
          <w:szCs w:val="32"/>
        </w:rPr>
        <w:t>HPV</w:t>
      </w:r>
      <w:r>
        <w:rPr>
          <w:rFonts w:hint="eastAsia" w:ascii="仿宋_GB2312" w:hAnsi="仿宋_GB2312" w:eastAsia="仿宋_GB2312" w:cs="仿宋_GB2312"/>
          <w:color w:val="auto"/>
          <w:sz w:val="32"/>
          <w:szCs w:val="32"/>
        </w:rPr>
        <w:t>疫苗。</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牵头单位：区卫健委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责任单位：区教育局、区财政局、区市场监管局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区妇联，各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提升儿童心理健康水平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关注儿童心理健康，开展儿童生命教育、性教育等儿童心理健康知识科普，培养珍爱生命意识，提升自我情绪调适能力。学校要设置心理辅导（咨询）室，配备心理健康教育教师，将心理健康教育课列入必修课内容，确保小学各年级每学年不少于</w:t>
      </w:r>
      <w:r>
        <w:rPr>
          <w:rFonts w:ascii="Times New Roman" w:hAnsi="Times New Roman" w:eastAsia="仿宋_GB2312" w:cs="Times New Roman"/>
          <w:b w:val="0"/>
          <w:bCs w:val="0"/>
          <w:color w:val="auto"/>
          <w:sz w:val="32"/>
          <w:szCs w:val="32"/>
        </w:rPr>
        <w:t>12</w:t>
      </w:r>
      <w:r>
        <w:rPr>
          <w:rFonts w:ascii="Times New Roman" w:hAnsi="Times New Roman" w:eastAsia="仿宋_GB2312" w:cs="Times New Roman"/>
          <w:color w:val="auto"/>
          <w:sz w:val="32"/>
          <w:szCs w:val="32"/>
        </w:rPr>
        <w:t>课时，中学不少于</w:t>
      </w:r>
      <w:r>
        <w:rPr>
          <w:rFonts w:ascii="Times New Roman" w:hAnsi="Times New Roman" w:eastAsia="仿宋_GB2312" w:cs="Times New Roman"/>
          <w:b w:val="0"/>
          <w:bCs w:val="0"/>
          <w:color w:val="auto"/>
          <w:sz w:val="32"/>
          <w:szCs w:val="32"/>
        </w:rPr>
        <w:t>14</w:t>
      </w:r>
      <w:r>
        <w:rPr>
          <w:rFonts w:ascii="Times New Roman" w:hAnsi="Times New Roman" w:eastAsia="仿宋_GB2312" w:cs="Times New Roman"/>
          <w:color w:val="auto"/>
          <w:sz w:val="32"/>
          <w:szCs w:val="32"/>
        </w:rPr>
        <w:t>课时。将抑郁症筛查纳入学生健康体检内容，建立学生心理健康档案，评估学生心理健康状况，对测评结果异常的学生给予重点关注。向学生提供心理咨询站点的分布和联系方式等信息，引导学生主动寻求咨询检测服务等。</w:t>
      </w:r>
      <w:r>
        <w:rPr>
          <w:rFonts w:ascii="Times New Roman" w:hAnsi="Times New Roman" w:eastAsia="仿宋_GB2312" w:cs="Times New Roman"/>
          <w:b w:val="0"/>
          <w:bCs w:val="0"/>
          <w:color w:val="auto"/>
          <w:sz w:val="32"/>
          <w:szCs w:val="32"/>
        </w:rPr>
        <w:t>到2025年，</w:t>
      </w:r>
      <w:r>
        <w:rPr>
          <w:rFonts w:hint="eastAsia" w:ascii="Times New Roman" w:hAnsi="Times New Roman" w:eastAsia="仿宋_GB2312" w:cs="Times New Roman"/>
          <w:b w:val="0"/>
          <w:bCs w:val="0"/>
          <w:color w:val="auto"/>
          <w:sz w:val="32"/>
          <w:szCs w:val="32"/>
          <w:lang w:eastAsia="zh-CN"/>
        </w:rPr>
        <w:t>全区</w:t>
      </w:r>
      <w:r>
        <w:rPr>
          <w:rFonts w:hint="eastAsia" w:ascii="Times New Roman" w:hAnsi="Times New Roman" w:eastAsia="仿宋_GB2312" w:cs="Times New Roman"/>
          <w:b w:val="0"/>
          <w:bCs w:val="0"/>
          <w:color w:val="auto"/>
          <w:sz w:val="32"/>
          <w:szCs w:val="32"/>
          <w:lang w:val="en-US" w:eastAsia="zh-CN"/>
        </w:rPr>
        <w:t>40</w:t>
      </w:r>
      <w:r>
        <w:rPr>
          <w:rFonts w:ascii="Times New Roman" w:hAnsi="Times New Roman" w:eastAsia="仿宋_GB2312" w:cs="Times New Roman"/>
          <w:b w:val="0"/>
          <w:bCs w:val="0"/>
          <w:color w:val="auto"/>
          <w:sz w:val="32"/>
          <w:szCs w:val="32"/>
        </w:rPr>
        <w:t>%的二级以上综合医院开设精神（心理）门诊。</w:t>
      </w:r>
      <w:r>
        <w:rPr>
          <w:rFonts w:ascii="Times New Roman" w:hAnsi="Times New Roman" w:eastAsia="仿宋_GB2312" w:cs="Times New Roman"/>
          <w:color w:val="auto"/>
          <w:sz w:val="32"/>
          <w:szCs w:val="32"/>
        </w:rPr>
        <w:t>鼓励群团组织积极开展未成年人心理健康指导服务工作，为未成年人和家庭提供高质量的心理咨询疏导志愿服务。大力培养儿童心理健康服务人才。</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牵头单位：区卫健委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责任单位：区教育局、区民政局、区财政局、区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团区委、区妇联、区残联，各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扩大儿童优质医疗资源供给</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以</w:t>
      </w:r>
      <w:r>
        <w:rPr>
          <w:rFonts w:hint="eastAsia" w:ascii="Times New Roman" w:hAnsi="Times New Roman" w:eastAsia="仿宋_GB2312" w:cs="Times New Roman"/>
          <w:color w:val="auto"/>
          <w:sz w:val="32"/>
          <w:szCs w:val="32"/>
          <w:lang w:eastAsia="zh-CN"/>
        </w:rPr>
        <w:t>妇幼保健机构、综合医院儿科、</w:t>
      </w:r>
      <w:r>
        <w:rPr>
          <w:rFonts w:hint="eastAsia" w:ascii="Times New Roman" w:hAnsi="Times New Roman" w:eastAsia="仿宋_GB2312" w:cs="Times New Roman"/>
          <w:color w:val="auto"/>
          <w:sz w:val="32"/>
          <w:szCs w:val="32"/>
        </w:rPr>
        <w:t>乡镇卫生院、社区卫生服务中心为重点，以儿科和儿童保健科为支撑，加强儿童医疗服务网络建设。加强儿童、妇幼等相关医学专业人才的培养和人才梯队建设。强化基本医保、大病保险与医疗救助三重制度综合保障功能，做好儿童基本医疗保障工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牵头单位：区卫健委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责任单位：区财政局、</w:t>
      </w:r>
      <w:r>
        <w:rPr>
          <w:rFonts w:hint="eastAsia" w:ascii="Times New Roman" w:hAnsi="Times New Roman" w:eastAsia="仿宋_GB2312" w:cs="Times New Roman"/>
          <w:color w:val="auto"/>
          <w:sz w:val="32"/>
          <w:szCs w:val="32"/>
          <w:lang w:eastAsia="zh-CN"/>
        </w:rPr>
        <w:t>管城自然</w:t>
      </w:r>
      <w:r>
        <w:rPr>
          <w:rFonts w:ascii="Times New Roman" w:hAnsi="Times New Roman" w:eastAsia="仿宋_GB2312" w:cs="Times New Roman"/>
          <w:color w:val="auto"/>
          <w:sz w:val="32"/>
          <w:szCs w:val="32"/>
        </w:rPr>
        <w:t>资源</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规划分局、</w:t>
      </w:r>
      <w:r>
        <w:rPr>
          <w:rFonts w:hint="eastAsia" w:ascii="Times New Roman" w:hAnsi="Times New Roman" w:eastAsia="仿宋_GB2312" w:cs="Times New Roman"/>
          <w:color w:val="auto"/>
          <w:sz w:val="32"/>
          <w:szCs w:val="32"/>
          <w:lang w:eastAsia="zh-CN"/>
        </w:rPr>
        <w:t>区医疗保障局</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提升儿童科学素质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系统提升各阶段儿童科学意识和综合素养。将提升科学素质的目标贯穿学前教育、义务教育、高中教育等各个阶段。开展科学家精神进校园活动，将科学精神融入课堂教学和课外实践活动。深化中小学科学课程教育改革，推广高质量科学教育教材和课程。加强中小学校科学教育基础设施建设</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val="0"/>
          <w:bCs w:val="0"/>
          <w:color w:val="auto"/>
          <w:sz w:val="32"/>
          <w:szCs w:val="32"/>
        </w:rPr>
        <w:t>定期开展节约资源、保护环境、防灾减灾、防范邪教和身心健康等方面的科学教育，配合</w:t>
      </w:r>
      <w:r>
        <w:rPr>
          <w:rFonts w:hint="eastAsia" w:ascii="Times New Roman" w:hAnsi="Times New Roman" w:eastAsia="仿宋_GB2312" w:cs="Times New Roman"/>
          <w:b w:val="0"/>
          <w:bCs w:val="0"/>
          <w:color w:val="auto"/>
          <w:sz w:val="32"/>
          <w:szCs w:val="32"/>
          <w:lang w:eastAsia="zh-CN"/>
        </w:rPr>
        <w:t>郑州</w:t>
      </w:r>
      <w:r>
        <w:rPr>
          <w:rFonts w:hint="eastAsia" w:ascii="Times New Roman" w:hAnsi="Times New Roman" w:eastAsia="仿宋_GB2312" w:cs="Times New Roman"/>
          <w:b w:val="0"/>
          <w:bCs w:val="0"/>
          <w:color w:val="auto"/>
          <w:sz w:val="32"/>
          <w:szCs w:val="32"/>
        </w:rPr>
        <w:t>市科协开展</w:t>
      </w:r>
      <w:r>
        <w:rPr>
          <w:rFonts w:hint="eastAsia" w:ascii="仿宋_GB2312" w:hAnsi="仿宋_GB2312" w:eastAsia="仿宋_GB2312" w:cs="仿宋_GB2312"/>
          <w:b w:val="0"/>
          <w:bCs w:val="0"/>
          <w:color w:val="auto"/>
          <w:sz w:val="32"/>
          <w:szCs w:val="32"/>
        </w:rPr>
        <w:t>儿童科技创新大赛等活动</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color w:val="auto"/>
          <w:sz w:val="32"/>
          <w:szCs w:val="32"/>
          <w:lang w:val="en-US" w:eastAsia="zh-CN"/>
        </w:rPr>
        <w:t>2023年，开展</w:t>
      </w:r>
      <w:r>
        <w:rPr>
          <w:rFonts w:hint="eastAsia" w:ascii="Times New Roman" w:hAnsi="Times New Roman" w:eastAsia="仿宋_GB2312" w:cs="Times New Roman"/>
          <w:color w:val="auto"/>
          <w:sz w:val="32"/>
          <w:szCs w:val="32"/>
        </w:rPr>
        <w:t>科学教育、课外科普教育和科技创新活</w:t>
      </w:r>
      <w:r>
        <w:rPr>
          <w:rFonts w:hint="eastAsia" w:ascii="Times New Roman" w:hAnsi="Times New Roman" w:eastAsia="仿宋_GB2312" w:cs="Times New Roman"/>
          <w:color w:val="auto"/>
          <w:sz w:val="32"/>
          <w:szCs w:val="32"/>
          <w:highlight w:val="none"/>
        </w:rPr>
        <w:t>动不少于</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highlight w:val="none"/>
        </w:rPr>
        <w:t>场</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rPr>
        <w:t>到</w:t>
      </w:r>
      <w:r>
        <w:rPr>
          <w:rFonts w:ascii="Times New Roman" w:hAnsi="Times New Roman" w:eastAsia="仿宋_GB2312" w:cs="Times New Roman"/>
          <w:color w:val="auto"/>
          <w:sz w:val="32"/>
          <w:szCs w:val="32"/>
        </w:rPr>
        <w:t>2025</w:t>
      </w:r>
      <w:r>
        <w:rPr>
          <w:rFonts w:hint="eastAsia" w:ascii="Times New Roman" w:hAnsi="Times New Roman" w:eastAsia="仿宋_GB2312" w:cs="Times New Roman"/>
          <w:color w:val="auto"/>
          <w:sz w:val="32"/>
          <w:szCs w:val="32"/>
        </w:rPr>
        <w:t>年，累计开展科学教育、课外科普教育和科技创新活动不少于</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场。加强中小学科学教师队伍建设，切实提高中小学教师的科学素养和业务能力。</w:t>
      </w:r>
      <w:r>
        <w:rPr>
          <w:rFonts w:hint="eastAsia" w:ascii="仿宋_GB2312" w:hAnsi="仿宋_GB2312" w:eastAsia="仿宋_GB2312" w:cs="仿宋_GB2312"/>
          <w:color w:val="auto"/>
          <w:sz w:val="32"/>
          <w:szCs w:val="32"/>
        </w:rPr>
        <w:t>加强农村学校科学教师培训,到2025年,完成农村学校专兼职科学教师培训</w:t>
      </w:r>
      <w:r>
        <w:rPr>
          <w:rFonts w:hint="eastAsia" w:ascii="Times New Roman" w:hAnsi="Times New Roman" w:eastAsia="仿宋_GB2312" w:cs="Times New Roman"/>
          <w:b w:val="0"/>
          <w:bCs w:val="0"/>
          <w:color w:val="auto"/>
          <w:sz w:val="32"/>
          <w:szCs w:val="32"/>
          <w:lang w:val="en-US" w:eastAsia="zh-CN"/>
        </w:rPr>
        <w:t>300</w:t>
      </w:r>
      <w:r>
        <w:rPr>
          <w:rFonts w:hint="eastAsia" w:ascii="仿宋_GB2312" w:hAnsi="仿宋_GB2312" w:eastAsia="仿宋_GB2312" w:cs="仿宋_GB2312"/>
          <w:b w:val="0"/>
          <w:bCs w:val="0"/>
          <w:color w:val="auto"/>
          <w:sz w:val="32"/>
          <w:szCs w:val="32"/>
        </w:rPr>
        <w:t>人次。</w:t>
      </w:r>
      <w:r>
        <w:rPr>
          <w:rFonts w:hint="eastAsia" w:ascii="Times New Roman" w:hAnsi="Times New Roman" w:eastAsia="仿宋_GB2312" w:cs="Times New Roman"/>
          <w:b/>
          <w:bCs/>
          <w:color w:val="auto"/>
          <w:sz w:val="32"/>
          <w:szCs w:val="32"/>
        </w:rPr>
        <w:t xml:space="preserve"> </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牵头单位：区科技局</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区科协、区教育局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b w:val="0"/>
          <w:bCs w:val="0"/>
          <w:color w:val="auto"/>
          <w:sz w:val="32"/>
          <w:szCs w:val="32"/>
        </w:rPr>
        <w:t>区委宣传部、</w:t>
      </w:r>
      <w:r>
        <w:rPr>
          <w:rFonts w:hint="eastAsia" w:ascii="Times New Roman" w:hAnsi="Times New Roman" w:eastAsia="仿宋_GB2312" w:cs="Times New Roman"/>
          <w:b w:val="0"/>
          <w:bCs w:val="0"/>
          <w:color w:val="auto"/>
          <w:sz w:val="32"/>
          <w:szCs w:val="32"/>
          <w:lang w:eastAsia="zh-CN"/>
        </w:rPr>
        <w:t>区工信局、</w:t>
      </w:r>
      <w:r>
        <w:rPr>
          <w:rFonts w:ascii="Times New Roman" w:hAnsi="Times New Roman" w:eastAsia="仿宋_GB2312" w:cs="Times New Roman"/>
          <w:b w:val="0"/>
          <w:bCs w:val="0"/>
          <w:color w:val="auto"/>
          <w:sz w:val="32"/>
          <w:szCs w:val="32"/>
        </w:rPr>
        <w:t>区财政局、区人社局、</w:t>
      </w:r>
      <w:r>
        <w:rPr>
          <w:rFonts w:hint="eastAsia" w:ascii="Times New Roman" w:hAnsi="Times New Roman" w:eastAsia="仿宋_GB2312" w:cs="Times New Roman"/>
          <w:b w:val="0"/>
          <w:bCs w:val="0"/>
          <w:color w:val="auto"/>
          <w:sz w:val="32"/>
          <w:szCs w:val="32"/>
          <w:lang w:eastAsia="zh-CN"/>
        </w:rPr>
        <w:t>管城自然</w:t>
      </w:r>
      <w:r>
        <w:rPr>
          <w:rFonts w:ascii="Times New Roman" w:hAnsi="Times New Roman" w:eastAsia="仿宋_GB2312" w:cs="Times New Roman"/>
          <w:b w:val="0"/>
          <w:bCs w:val="0"/>
          <w:color w:val="auto"/>
          <w:sz w:val="32"/>
          <w:szCs w:val="32"/>
        </w:rPr>
        <w:t>资源</w:t>
      </w:r>
      <w:r>
        <w:rPr>
          <w:rFonts w:hint="eastAsia" w:ascii="Times New Roman" w:hAnsi="Times New Roman" w:eastAsia="仿宋_GB2312" w:cs="Times New Roman"/>
          <w:b w:val="0"/>
          <w:bCs w:val="0"/>
          <w:color w:val="auto"/>
          <w:sz w:val="32"/>
          <w:szCs w:val="32"/>
          <w:lang w:eastAsia="zh-CN"/>
        </w:rPr>
        <w:t>和</w:t>
      </w:r>
      <w:r>
        <w:rPr>
          <w:rFonts w:ascii="Times New Roman" w:hAnsi="Times New Roman" w:eastAsia="仿宋_GB2312" w:cs="Times New Roman"/>
          <w:b w:val="0"/>
          <w:bCs w:val="0"/>
          <w:color w:val="auto"/>
          <w:sz w:val="32"/>
          <w:szCs w:val="32"/>
        </w:rPr>
        <w:t>规划分局</w:t>
      </w:r>
      <w:r>
        <w:rPr>
          <w:rFonts w:hint="eastAsia" w:ascii="Times New Roman" w:hAnsi="Times New Roman" w:eastAsia="仿宋_GB2312" w:cs="Times New Roman"/>
          <w:b w:val="0"/>
          <w:bCs w:val="0"/>
          <w:color w:val="auto"/>
          <w:sz w:val="32"/>
          <w:szCs w:val="32"/>
          <w:lang w:eastAsia="zh-CN"/>
        </w:rPr>
        <w:t>、管城生态环境分局、</w:t>
      </w:r>
      <w:r>
        <w:rPr>
          <w:rFonts w:ascii="Times New Roman" w:hAnsi="Times New Roman" w:eastAsia="仿宋_GB2312" w:cs="Times New Roman"/>
          <w:b w:val="0"/>
          <w:bCs w:val="0"/>
          <w:color w:val="auto"/>
          <w:sz w:val="32"/>
          <w:szCs w:val="32"/>
        </w:rPr>
        <w:t>区</w:t>
      </w:r>
      <w:r>
        <w:rPr>
          <w:rFonts w:hint="eastAsia" w:ascii="Times New Roman" w:hAnsi="Times New Roman" w:eastAsia="仿宋_GB2312" w:cs="Times New Roman"/>
          <w:b w:val="0"/>
          <w:bCs w:val="0"/>
          <w:color w:val="auto"/>
          <w:sz w:val="32"/>
          <w:szCs w:val="32"/>
          <w:lang w:eastAsia="zh-CN"/>
        </w:rPr>
        <w:t>文化旅游体育</w:t>
      </w:r>
      <w:r>
        <w:rPr>
          <w:rFonts w:ascii="Times New Roman" w:hAnsi="Times New Roman" w:eastAsia="仿宋_GB2312" w:cs="Times New Roman"/>
          <w:b w:val="0"/>
          <w:bCs w:val="0"/>
          <w:color w:val="auto"/>
          <w:sz w:val="32"/>
          <w:szCs w:val="32"/>
        </w:rPr>
        <w:t>局、</w:t>
      </w:r>
      <w:r>
        <w:rPr>
          <w:rFonts w:hint="eastAsia" w:ascii="Times New Roman" w:hAnsi="Times New Roman" w:eastAsia="仿宋_GB2312" w:cs="Times New Roman"/>
          <w:b w:val="0"/>
          <w:bCs w:val="0"/>
          <w:color w:val="auto"/>
          <w:sz w:val="32"/>
          <w:szCs w:val="32"/>
          <w:lang w:eastAsia="zh-CN"/>
        </w:rPr>
        <w:t>区卫建委、区应急局、区市场监管局、</w:t>
      </w:r>
      <w:r>
        <w:rPr>
          <w:rFonts w:ascii="Times New Roman" w:hAnsi="Times New Roman" w:eastAsia="仿宋_GB2312" w:cs="Times New Roman"/>
          <w:b w:val="0"/>
          <w:bCs w:val="0"/>
          <w:color w:val="auto"/>
          <w:sz w:val="32"/>
          <w:szCs w:val="32"/>
        </w:rPr>
        <w:t>团区委、区妇联</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各</w:t>
      </w:r>
      <w:r>
        <w:rPr>
          <w:rFonts w:hint="eastAsia" w:ascii="Times New Roman" w:hAnsi="Times New Roman" w:eastAsia="仿宋_GB2312" w:cs="Times New Roman"/>
          <w:b w:val="0"/>
          <w:bCs w:val="0"/>
          <w:color w:val="auto"/>
          <w:sz w:val="32"/>
          <w:szCs w:val="32"/>
          <w:lang w:eastAsia="zh-CN"/>
        </w:rPr>
        <w:t>街道</w:t>
      </w:r>
      <w:r>
        <w:rPr>
          <w:rFonts w:ascii="Times New Roman" w:hAnsi="Times New Roman" w:eastAsia="仿宋_GB2312" w:cs="Times New Roman"/>
          <w:b w:val="0"/>
          <w:bCs w:val="0"/>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依托</w:t>
      </w:r>
      <w:r>
        <w:rPr>
          <w:rFonts w:hint="eastAsia" w:ascii="Times New Roman" w:hAnsi="Times New Roman" w:eastAsia="仿宋_GB2312" w:cs="Times New Roman"/>
          <w:color w:val="auto"/>
          <w:sz w:val="32"/>
          <w:szCs w:val="32"/>
          <w:lang w:eastAsia="zh-CN"/>
        </w:rPr>
        <w:t>商都历史文化</w:t>
      </w:r>
      <w:r>
        <w:rPr>
          <w:rFonts w:ascii="Times New Roman" w:hAnsi="Times New Roman" w:eastAsia="仿宋_GB2312" w:cs="Times New Roman"/>
          <w:color w:val="auto"/>
          <w:sz w:val="32"/>
          <w:szCs w:val="32"/>
        </w:rPr>
        <w:t>，丰富儿童文化服务供给</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合理规划文化设施布局和功能。各学校、图书馆、文化馆等单位要依托</w:t>
      </w:r>
      <w:r>
        <w:rPr>
          <w:rFonts w:hint="eastAsia" w:ascii="Times New Roman" w:hAnsi="Times New Roman" w:eastAsia="仿宋_GB2312" w:cs="Times New Roman"/>
          <w:color w:val="auto"/>
          <w:sz w:val="32"/>
          <w:szCs w:val="32"/>
          <w:lang w:eastAsia="zh-CN"/>
        </w:rPr>
        <w:t>商都历史文化，</w:t>
      </w:r>
      <w:r>
        <w:rPr>
          <w:rFonts w:ascii="Times New Roman" w:hAnsi="Times New Roman" w:eastAsia="仿宋_GB2312" w:cs="Times New Roman"/>
          <w:color w:val="auto"/>
          <w:sz w:val="32"/>
          <w:szCs w:val="32"/>
        </w:rPr>
        <w:t>积极组织开展面向儿童的阅读推广、文艺演出、展览游览等免费或低收费活动。</w:t>
      </w:r>
      <w:r>
        <w:rPr>
          <w:rFonts w:hint="eastAsia" w:ascii="Times New Roman" w:hAnsi="Times New Roman" w:eastAsia="仿宋_GB2312" w:cs="Times New Roman"/>
          <w:b w:val="0"/>
          <w:bCs w:val="0"/>
          <w:color w:val="auto"/>
          <w:sz w:val="32"/>
          <w:szCs w:val="32"/>
          <w:lang w:val="en-US" w:eastAsia="zh-CN"/>
        </w:rPr>
        <w:t>2022年，全区开展各类儿童文化活动30</w:t>
      </w:r>
      <w:r>
        <w:rPr>
          <w:rFonts w:ascii="Times New Roman" w:hAnsi="Times New Roman" w:eastAsia="仿宋_GB2312" w:cs="Times New Roman"/>
          <w:b w:val="0"/>
          <w:bCs w:val="0"/>
          <w:color w:val="auto"/>
          <w:sz w:val="32"/>
          <w:szCs w:val="32"/>
        </w:rPr>
        <w:t>场</w:t>
      </w:r>
      <w:r>
        <w:rPr>
          <w:rFonts w:hint="eastAsia" w:ascii="Times New Roman" w:hAnsi="Times New Roman" w:eastAsia="仿宋_GB2312" w:cs="Times New Roman"/>
          <w:b w:val="0"/>
          <w:bCs w:val="0"/>
          <w:color w:val="auto"/>
          <w:sz w:val="32"/>
          <w:szCs w:val="32"/>
          <w:lang w:val="en-US" w:eastAsia="zh-CN"/>
        </w:rPr>
        <w:t>。</w:t>
      </w:r>
      <w:r>
        <w:rPr>
          <w:rFonts w:ascii="Times New Roman" w:hAnsi="Times New Roman" w:eastAsia="仿宋_GB2312" w:cs="Times New Roman"/>
          <w:b w:val="0"/>
          <w:bCs w:val="0"/>
          <w:color w:val="auto"/>
          <w:sz w:val="32"/>
          <w:szCs w:val="32"/>
        </w:rPr>
        <w:t>到2025年，累计开展各类儿童文化活动</w:t>
      </w:r>
      <w:r>
        <w:rPr>
          <w:rFonts w:hint="eastAsia" w:ascii="Times New Roman" w:hAnsi="Times New Roman" w:eastAsia="仿宋_GB2312" w:cs="Times New Roman"/>
          <w:b w:val="0"/>
          <w:bCs w:val="0"/>
          <w:color w:val="auto"/>
          <w:sz w:val="32"/>
          <w:szCs w:val="32"/>
          <w:lang w:val="en-US" w:eastAsia="zh-CN"/>
        </w:rPr>
        <w:t>100</w:t>
      </w:r>
      <w:r>
        <w:rPr>
          <w:rFonts w:ascii="Times New Roman" w:hAnsi="Times New Roman" w:eastAsia="仿宋_GB2312" w:cs="Times New Roman"/>
          <w:b w:val="0"/>
          <w:bCs w:val="0"/>
          <w:color w:val="auto"/>
          <w:sz w:val="32"/>
          <w:szCs w:val="32"/>
        </w:rPr>
        <w:t>场。</w:t>
      </w:r>
      <w:r>
        <w:rPr>
          <w:rFonts w:ascii="Times New Roman" w:hAnsi="Times New Roman" w:eastAsia="仿宋_GB2312" w:cs="Times New Roman"/>
          <w:color w:val="auto"/>
          <w:sz w:val="32"/>
          <w:szCs w:val="32"/>
        </w:rPr>
        <w:t>加强儿童文化活动从业人员的管理和培训，提高从业者的专业能力和服务水平。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FF0000"/>
          <w:sz w:val="32"/>
          <w:szCs w:val="32"/>
        </w:rPr>
      </w:pPr>
      <w:r>
        <w:rPr>
          <w:rFonts w:ascii="Times New Roman" w:hAnsi="Times New Roman" w:eastAsia="仿宋_GB2312" w:cs="Times New Roman"/>
          <w:color w:val="auto"/>
          <w:sz w:val="32"/>
          <w:szCs w:val="32"/>
        </w:rPr>
        <w:t>牵头单位：</w:t>
      </w:r>
      <w:r>
        <w:rPr>
          <w:rFonts w:ascii="Times New Roman" w:hAnsi="Times New Roman" w:eastAsia="仿宋_GB2312" w:cs="Times New Roman"/>
          <w:b w:val="0"/>
          <w:bCs w:val="0"/>
          <w:color w:val="auto"/>
          <w:sz w:val="32"/>
          <w:szCs w:val="32"/>
        </w:rPr>
        <w:t>区</w:t>
      </w:r>
      <w:r>
        <w:rPr>
          <w:rFonts w:hint="eastAsia" w:ascii="Times New Roman" w:hAnsi="Times New Roman" w:eastAsia="仿宋_GB2312" w:cs="Times New Roman"/>
          <w:b w:val="0"/>
          <w:bCs w:val="0"/>
          <w:color w:val="auto"/>
          <w:sz w:val="32"/>
          <w:szCs w:val="32"/>
          <w:lang w:eastAsia="zh-CN"/>
        </w:rPr>
        <w:t>文化旅游体育</w:t>
      </w:r>
      <w:r>
        <w:rPr>
          <w:rFonts w:ascii="Times New Roman" w:hAnsi="Times New Roman" w:eastAsia="仿宋_GB2312" w:cs="Times New Roman"/>
          <w:b w:val="0"/>
          <w:bCs w:val="0"/>
          <w:color w:val="auto"/>
          <w:sz w:val="32"/>
          <w:szCs w:val="32"/>
        </w:rPr>
        <w:t>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color w:val="auto"/>
          <w:sz w:val="32"/>
          <w:szCs w:val="32"/>
        </w:rPr>
        <w:t>责任单位：区教育局、区财政局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团区委、区妇联、区残联、区科协，各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加大儿童体育服务供给</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合理规划体育设施布局和功能，推动公共体育设施向儿童免费或低收费开放。普</w:t>
      </w:r>
      <w:r>
        <w:rPr>
          <w:rFonts w:hint="eastAsia" w:ascii="仿宋_GB2312" w:hAnsi="Times New Roman" w:eastAsia="仿宋_GB2312" w:cs="Times New Roman"/>
          <w:color w:val="auto"/>
          <w:sz w:val="32"/>
          <w:szCs w:val="32"/>
        </w:rPr>
        <w:t>及发展儿童健身运动，让儿童经常性参加体育锻炼。推动少林、太极“两拳”等河南特色体育项目在儿童群体中传承发展。积极组织</w:t>
      </w:r>
      <w:r>
        <w:rPr>
          <w:rFonts w:hint="eastAsia" w:ascii="仿宋_GB2312" w:hAnsi="Times New Roman" w:eastAsia="仿宋_GB2312" w:cs="Times New Roman"/>
          <w:color w:val="auto"/>
          <w:sz w:val="32"/>
          <w:szCs w:val="32"/>
          <w:lang w:eastAsia="zh-CN"/>
        </w:rPr>
        <w:t>开展</w:t>
      </w:r>
      <w:r>
        <w:rPr>
          <w:rFonts w:hint="eastAsia" w:ascii="仿宋_GB2312" w:hAnsi="Times New Roman" w:eastAsia="仿宋_GB2312" w:cs="Times New Roman"/>
          <w:color w:val="auto"/>
          <w:sz w:val="32"/>
          <w:szCs w:val="32"/>
        </w:rPr>
        <w:t>安全有序</w:t>
      </w:r>
      <w:r>
        <w:rPr>
          <w:rFonts w:hint="eastAsia" w:ascii="仿宋_GB2312" w:hAnsi="Times New Roman" w:eastAsia="仿宋_GB2312" w:cs="Times New Roman"/>
          <w:color w:val="auto"/>
          <w:sz w:val="32"/>
          <w:szCs w:val="32"/>
          <w:lang w:eastAsia="zh-CN"/>
        </w:rPr>
        <w:t>的</w:t>
      </w:r>
      <w:r>
        <w:rPr>
          <w:rFonts w:hint="eastAsia" w:ascii="仿宋_GB2312" w:hAnsi="Times New Roman" w:eastAsia="仿宋_GB2312" w:cs="Times New Roman"/>
          <w:color w:val="auto"/>
          <w:sz w:val="32"/>
          <w:szCs w:val="32"/>
        </w:rPr>
        <w:t>体育夏（冬）令营、体育科普研学等内容丰富的</w:t>
      </w:r>
      <w:r>
        <w:rPr>
          <w:rFonts w:hint="eastAsia" w:ascii="仿宋_GB2312" w:hAnsi="Times New Roman" w:eastAsia="仿宋_GB2312" w:cs="Times New Roman"/>
          <w:color w:val="auto"/>
          <w:sz w:val="32"/>
          <w:szCs w:val="32"/>
          <w:lang w:eastAsia="zh-CN"/>
        </w:rPr>
        <w:t>体育</w:t>
      </w:r>
      <w:r>
        <w:rPr>
          <w:rFonts w:hint="eastAsia" w:ascii="仿宋_GB2312" w:hAnsi="Times New Roman" w:eastAsia="仿宋_GB2312" w:cs="Times New Roman"/>
          <w:color w:val="auto"/>
          <w:sz w:val="32"/>
          <w:szCs w:val="32"/>
        </w:rPr>
        <w:t>活动。</w:t>
      </w:r>
      <w:r>
        <w:rPr>
          <w:rFonts w:ascii="Times New Roman" w:hAnsi="Times New Roman" w:eastAsia="仿宋_GB2312" w:cs="Times New Roman"/>
          <w:color w:val="auto"/>
          <w:sz w:val="32"/>
          <w:szCs w:val="32"/>
        </w:rPr>
        <w:t>弘扬体育精神，推动儿童体育文化交流。</w:t>
      </w:r>
      <w:r>
        <w:rPr>
          <w:rFonts w:hint="eastAsia" w:ascii="Times New Roman" w:hAnsi="Times New Roman" w:eastAsia="仿宋_GB2312" w:cs="Times New Roman"/>
          <w:b w:val="0"/>
          <w:bCs w:val="0"/>
          <w:color w:val="auto"/>
          <w:sz w:val="32"/>
          <w:szCs w:val="32"/>
        </w:rPr>
        <w:t>逐步</w:t>
      </w:r>
      <w:r>
        <w:rPr>
          <w:rFonts w:ascii="Times New Roman" w:hAnsi="Times New Roman" w:eastAsia="仿宋_GB2312" w:cs="Times New Roman"/>
          <w:b w:val="0"/>
          <w:bCs w:val="0"/>
          <w:color w:val="auto"/>
          <w:sz w:val="32"/>
          <w:szCs w:val="32"/>
        </w:rPr>
        <w:t>开展篮球、幼儿体操、武术、乒乓球、跆拳道等儿童体育</w:t>
      </w:r>
      <w:r>
        <w:rPr>
          <w:rFonts w:hint="eastAsia" w:ascii="Times New Roman" w:hAnsi="Times New Roman" w:eastAsia="仿宋_GB2312" w:cs="Times New Roman"/>
          <w:b w:val="0"/>
          <w:bCs w:val="0"/>
          <w:color w:val="auto"/>
          <w:sz w:val="32"/>
          <w:szCs w:val="32"/>
          <w:lang w:eastAsia="zh-CN"/>
        </w:rPr>
        <w:t>活动</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color w:val="auto"/>
          <w:sz w:val="32"/>
          <w:szCs w:val="32"/>
        </w:rPr>
        <w:t>到2025年，建立有影响力的儿童</w:t>
      </w:r>
      <w:r>
        <w:rPr>
          <w:rFonts w:hint="eastAsia" w:ascii="Times New Roman" w:hAnsi="Times New Roman" w:eastAsia="仿宋_GB2312" w:cs="Times New Roman"/>
          <w:color w:val="auto"/>
          <w:sz w:val="32"/>
          <w:szCs w:val="32"/>
          <w:lang w:eastAsia="zh-CN"/>
        </w:rPr>
        <w:t>活动</w:t>
      </w:r>
      <w:r>
        <w:rPr>
          <w:rFonts w:ascii="Times New Roman" w:hAnsi="Times New Roman" w:eastAsia="仿宋_GB2312" w:cs="Times New Roman"/>
          <w:color w:val="auto"/>
          <w:sz w:val="32"/>
          <w:szCs w:val="32"/>
        </w:rPr>
        <w:t>品牌。完善儿童科学训练体系，培育竞技后备人才。加强儿童体育从业人员的管理和培训，提高从业者的专业能力和服务水平。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w:t>
      </w:r>
      <w:r>
        <w:rPr>
          <w:rFonts w:ascii="Times New Roman" w:hAnsi="Times New Roman" w:eastAsia="仿宋_GB2312" w:cs="Times New Roman"/>
          <w:b w:val="0"/>
          <w:bCs w:val="0"/>
          <w:color w:val="auto"/>
          <w:sz w:val="32"/>
          <w:szCs w:val="32"/>
        </w:rPr>
        <w:t>区</w:t>
      </w:r>
      <w:r>
        <w:rPr>
          <w:rFonts w:hint="eastAsia" w:ascii="Times New Roman" w:hAnsi="Times New Roman" w:eastAsia="仿宋_GB2312" w:cs="Times New Roman"/>
          <w:b w:val="0"/>
          <w:bCs w:val="0"/>
          <w:color w:val="auto"/>
          <w:sz w:val="32"/>
          <w:szCs w:val="32"/>
          <w:lang w:eastAsia="zh-CN"/>
        </w:rPr>
        <w:t>文化旅游体育</w:t>
      </w:r>
      <w:r>
        <w:rPr>
          <w:rFonts w:ascii="Times New Roman" w:hAnsi="Times New Roman" w:eastAsia="仿宋_GB2312" w:cs="Times New Roman"/>
          <w:b w:val="0"/>
          <w:bCs w:val="0"/>
          <w:color w:val="auto"/>
          <w:sz w:val="32"/>
          <w:szCs w:val="32"/>
        </w:rPr>
        <w:t>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区财政局</w:t>
      </w:r>
      <w:r>
        <w:rPr>
          <w:rFonts w:hint="eastAsia" w:ascii="Times New Roman" w:hAnsi="Times New Roman" w:eastAsia="仿宋_GB2312" w:cs="Times New Roman"/>
          <w:color w:val="auto"/>
          <w:sz w:val="32"/>
          <w:szCs w:val="32"/>
          <w:lang w:eastAsia="zh-CN"/>
        </w:rPr>
        <w:t>、管城自然</w:t>
      </w:r>
      <w:r>
        <w:rPr>
          <w:rFonts w:ascii="Times New Roman" w:hAnsi="Times New Roman" w:eastAsia="仿宋_GB2312" w:cs="Times New Roman"/>
          <w:color w:val="auto"/>
          <w:sz w:val="32"/>
          <w:szCs w:val="32"/>
        </w:rPr>
        <w:t>资源</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规划分局，各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（三）加强儿童友好权利保障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完善儿童福利保障和救助制度体系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贯彻落实儿童福利相关法律。合理根据低保标准并建立动态调整机制，提升儿童生活质量。逐步建成与我</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经济社会发展状况相适应、与儿童需要相匹配、与相关福利制度相衔接的适度普惠型儿童福利保障制度和服务体系。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牵头单位：区民政局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lang w:eastAsia="zh-CN"/>
        </w:rPr>
        <w:t>区委宣传部、</w:t>
      </w:r>
      <w:r>
        <w:rPr>
          <w:rFonts w:ascii="Times New Roman" w:hAnsi="Times New Roman" w:eastAsia="仿宋_GB2312" w:cs="Times New Roman"/>
          <w:color w:val="auto"/>
          <w:sz w:val="32"/>
          <w:szCs w:val="32"/>
        </w:rPr>
        <w:t>区检察院</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区教育局、</w:t>
      </w:r>
      <w:r>
        <w:rPr>
          <w:rFonts w:hint="eastAsia" w:ascii="Times New Roman" w:hAnsi="Times New Roman" w:eastAsia="仿宋_GB2312" w:cs="Times New Roman"/>
          <w:color w:val="auto"/>
          <w:sz w:val="32"/>
          <w:szCs w:val="32"/>
          <w:lang w:eastAsia="zh-CN"/>
        </w:rPr>
        <w:t>管城</w:t>
      </w:r>
      <w:r>
        <w:rPr>
          <w:rFonts w:ascii="Times New Roman" w:hAnsi="Times New Roman" w:eastAsia="仿宋_GB2312" w:cs="Times New Roman"/>
          <w:color w:val="auto"/>
          <w:sz w:val="32"/>
          <w:szCs w:val="32"/>
        </w:rPr>
        <w:t>公安分局、区司法局、区财政局、区卫健委</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团区委、区妇联，各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加强孤儿和事实无人抚养儿童保障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着力保障孤儿和事实无人抚养儿童基本生活，完善儿童福利信息管理系统，及时足额按标准发放基本生活费。保障基本医疗，持续实</w:t>
      </w:r>
      <w:r>
        <w:rPr>
          <w:rFonts w:hint="eastAsia" w:ascii="仿宋_GB2312" w:hAnsi="Times New Roman" w:eastAsia="仿宋_GB2312" w:cs="Times New Roman"/>
          <w:color w:val="auto"/>
          <w:sz w:val="32"/>
          <w:szCs w:val="32"/>
        </w:rPr>
        <w:t>施“孤儿医疗康复明天计划”。保障基本教育，持续实施“福彩圆梦·孤儿助学工程”等教育救助项目。保障基本住房，积极推动孤儿住房保障政策落实。保障基本就业</w:t>
      </w:r>
      <w:r>
        <w:rPr>
          <w:rFonts w:ascii="Times New Roman" w:hAnsi="Times New Roman" w:eastAsia="仿宋_GB2312" w:cs="Times New Roman"/>
          <w:color w:val="auto"/>
          <w:sz w:val="32"/>
          <w:szCs w:val="32"/>
        </w:rPr>
        <w:t>，妥善解决成年孤儿就业难题。优化完善社会散居孤儿、事实无人抚养儿童家庭走访、监护评估、家庭培训和监护保护制度。拓宽孤儿和事实无人抚养儿童安置渠道，完善儿童收养登记管理，推进实施收养评估制度，建立落实回访监督制度，推动收养工作高质量发展。到2025年，孤儿和事实无人抚养儿童成长环境更为改善，生活更有保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牵头单位：区民政局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责任单位：区教育局、区财政局、区人社局、区</w:t>
      </w:r>
      <w:r>
        <w:rPr>
          <w:rFonts w:hint="eastAsia" w:ascii="Times New Roman" w:hAnsi="Times New Roman" w:eastAsia="仿宋_GB2312" w:cs="Times New Roman"/>
          <w:color w:val="auto"/>
          <w:sz w:val="32"/>
          <w:szCs w:val="32"/>
          <w:lang w:eastAsia="zh-CN"/>
        </w:rPr>
        <w:t>住房保障中心</w:t>
      </w:r>
      <w:r>
        <w:rPr>
          <w:rFonts w:ascii="Times New Roman" w:hAnsi="Times New Roman" w:eastAsia="仿宋_GB2312" w:cs="Times New Roman"/>
          <w:color w:val="auto"/>
          <w:sz w:val="32"/>
          <w:szCs w:val="32"/>
        </w:rPr>
        <w:t>、区卫健委、</w:t>
      </w:r>
      <w:r>
        <w:rPr>
          <w:rFonts w:hint="eastAsia" w:ascii="Times New Roman" w:hAnsi="Times New Roman" w:eastAsia="仿宋_GB2312" w:cs="Times New Roman"/>
          <w:color w:val="auto"/>
          <w:sz w:val="32"/>
          <w:szCs w:val="32"/>
          <w:lang w:eastAsia="zh-CN"/>
        </w:rPr>
        <w:t>区医疗保障</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区妇联</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推进残疾儿童康复服务</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落实</w:t>
      </w:r>
      <w:r>
        <w:rPr>
          <w:rFonts w:ascii="Times New Roman" w:hAnsi="Times New Roman" w:eastAsia="仿宋_GB2312" w:cs="Times New Roman"/>
          <w:color w:val="auto"/>
          <w:sz w:val="32"/>
          <w:szCs w:val="32"/>
        </w:rPr>
        <w:t>《郑州市残疾预防行动计划（2022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2025年）》《郑州市“十四五”残疾人康复服务实施方案》，协同推进儿童残疾预防、早期筛查、诊疗康复、康复救助等工作。对具有</w:t>
      </w:r>
      <w:r>
        <w:rPr>
          <w:rFonts w:hint="eastAsia" w:ascii="Times New Roman" w:hAnsi="Times New Roman" w:eastAsia="仿宋_GB2312" w:cs="Times New Roman"/>
          <w:b w:val="0"/>
          <w:bCs w:val="0"/>
          <w:color w:val="auto"/>
          <w:sz w:val="32"/>
          <w:szCs w:val="32"/>
          <w:lang w:eastAsia="zh-CN"/>
        </w:rPr>
        <w:t>管城回族区</w:t>
      </w:r>
      <w:r>
        <w:rPr>
          <w:rFonts w:ascii="Times New Roman" w:hAnsi="Times New Roman" w:eastAsia="仿宋_GB2312" w:cs="Times New Roman"/>
          <w:color w:val="auto"/>
          <w:sz w:val="32"/>
          <w:szCs w:val="32"/>
        </w:rPr>
        <w:t>户籍或居住证，符合条件的视力、听力、言语、肢体、智力等残疾儿童和孤独症儿童开展康复救助。</w:t>
      </w:r>
      <w:r>
        <w:rPr>
          <w:rFonts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rPr>
        <w:t>3</w:t>
      </w:r>
      <w:r>
        <w:rPr>
          <w:rFonts w:ascii="Times New Roman" w:hAnsi="Times New Roman" w:eastAsia="仿宋_GB2312" w:cs="Times New Roman"/>
          <w:b w:val="0"/>
          <w:bCs w:val="0"/>
          <w:color w:val="auto"/>
          <w:sz w:val="32"/>
          <w:szCs w:val="32"/>
        </w:rPr>
        <w:t>年，救助不少于</w:t>
      </w:r>
      <w:r>
        <w:rPr>
          <w:rFonts w:hint="eastAsia" w:ascii="Times New Roman" w:hAnsi="Times New Roman" w:eastAsia="仿宋_GB2312" w:cs="Times New Roman"/>
          <w:b w:val="0"/>
          <w:bCs w:val="0"/>
          <w:color w:val="auto"/>
          <w:sz w:val="32"/>
          <w:szCs w:val="32"/>
          <w:lang w:val="en-US" w:eastAsia="zh-CN"/>
        </w:rPr>
        <w:t>196</w:t>
      </w:r>
      <w:r>
        <w:rPr>
          <w:rFonts w:ascii="Times New Roman" w:hAnsi="Times New Roman" w:eastAsia="仿宋_GB2312" w:cs="Times New Roman"/>
          <w:b w:val="0"/>
          <w:bCs w:val="0"/>
          <w:color w:val="auto"/>
          <w:sz w:val="32"/>
          <w:szCs w:val="32"/>
        </w:rPr>
        <w:t>人</w:t>
      </w:r>
      <w:r>
        <w:rPr>
          <w:rFonts w:ascii="Times New Roman" w:hAnsi="Times New Roman" w:eastAsia="仿宋_GB2312" w:cs="Times New Roman"/>
          <w:color w:val="auto"/>
          <w:sz w:val="32"/>
          <w:szCs w:val="32"/>
        </w:rPr>
        <w:t>，基本实现有需求残疾儿童应救尽救。逐步扩大残疾儿童康复救助项目及年龄范围，提高救助标准</w:t>
      </w:r>
      <w:r>
        <w:rPr>
          <w:rFonts w:ascii="Times New Roman" w:hAnsi="Times New Roman" w:eastAsia="仿宋_GB2312" w:cs="Times New Roman"/>
          <w:b/>
          <w:bCs/>
          <w:color w:val="auto"/>
          <w:sz w:val="32"/>
          <w:szCs w:val="32"/>
        </w:rPr>
        <w:t>。</w:t>
      </w:r>
      <w:r>
        <w:rPr>
          <w:rFonts w:ascii="Times New Roman" w:hAnsi="Times New Roman" w:eastAsia="仿宋_GB2312" w:cs="Times New Roman"/>
          <w:b w:val="0"/>
          <w:bCs w:val="0"/>
          <w:color w:val="auto"/>
          <w:sz w:val="32"/>
          <w:szCs w:val="32"/>
        </w:rPr>
        <w:t>到2025年，残疾儿童康复救助年龄范围由0</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14岁扩大至0</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17岁，康复训练平均补助标准</w:t>
      </w:r>
      <w:r>
        <w:rPr>
          <w:rFonts w:hint="eastAsia" w:ascii="Times New Roman" w:hAnsi="Times New Roman" w:eastAsia="仿宋_GB2312" w:cs="Times New Roman"/>
          <w:b w:val="0"/>
          <w:bCs w:val="0"/>
          <w:color w:val="auto"/>
          <w:sz w:val="32"/>
          <w:szCs w:val="32"/>
          <w:lang w:eastAsia="zh-CN"/>
        </w:rPr>
        <w:t>逐年提高</w:t>
      </w:r>
      <w:r>
        <w:rPr>
          <w:rFonts w:ascii="Times New Roman" w:hAnsi="Times New Roman" w:eastAsia="仿宋_GB2312" w:cs="Times New Roman"/>
          <w:b w:val="0"/>
          <w:bCs w:val="0"/>
          <w:color w:val="auto"/>
          <w:sz w:val="32"/>
          <w:szCs w:val="32"/>
        </w:rPr>
        <w:t>。</w:t>
      </w:r>
      <w:r>
        <w:rPr>
          <w:rFonts w:ascii="Times New Roman" w:hAnsi="Times New Roman" w:eastAsia="仿宋_GB2312" w:cs="Times New Roman"/>
          <w:color w:val="auto"/>
          <w:sz w:val="32"/>
          <w:szCs w:val="32"/>
        </w:rPr>
        <w:t>公办机构要积极开展康复业务。支持社会力量举办康复机构，加强康复救助服务机构管理。到2025年，有需求的残疾儿童接受基本康复服务比例达</w:t>
      </w:r>
      <w:r>
        <w:rPr>
          <w:rFonts w:hint="eastAsia" w:ascii="Times New Roman" w:hAnsi="Times New Roman" w:eastAsia="仿宋_GB2312" w:cs="Times New Roman"/>
          <w:b w:val="0"/>
          <w:bCs w:val="0"/>
          <w:color w:val="auto"/>
          <w:sz w:val="32"/>
          <w:szCs w:val="32"/>
          <w:lang w:val="en-US" w:eastAsia="zh-CN"/>
        </w:rPr>
        <w:t>85%</w:t>
      </w:r>
      <w:r>
        <w:rPr>
          <w:rFonts w:ascii="Times New Roman" w:hAnsi="Times New Roman" w:eastAsia="仿宋_GB2312" w:cs="Times New Roman"/>
          <w:color w:val="auto"/>
          <w:sz w:val="32"/>
          <w:szCs w:val="32"/>
        </w:rPr>
        <w:t>以上。组织康复管理及专业技术人员培训，提升服务质</w:t>
      </w:r>
      <w:r>
        <w:rPr>
          <w:rFonts w:hint="eastAsia" w:ascii="仿宋_GB2312" w:hAnsi="Times New Roman" w:eastAsia="仿宋_GB2312" w:cs="Times New Roman"/>
          <w:color w:val="auto"/>
          <w:sz w:val="32"/>
          <w:szCs w:val="32"/>
        </w:rPr>
        <w:t>量。</w:t>
      </w:r>
      <w:r>
        <w:rPr>
          <w:rFonts w:hint="eastAsia" w:ascii="仿宋_GB2312" w:hAnsi="Times New Roman" w:eastAsia="仿宋_GB2312" w:cs="Times New Roman"/>
          <w:b w:val="0"/>
          <w:bCs w:val="0"/>
          <w:color w:val="auto"/>
          <w:sz w:val="32"/>
          <w:szCs w:val="32"/>
          <w:lang w:eastAsia="zh-CN"/>
        </w:rPr>
        <w:t>配合郑州市</w:t>
      </w:r>
      <w:r>
        <w:rPr>
          <w:rFonts w:hint="eastAsia" w:ascii="仿宋_GB2312" w:hAnsi="Times New Roman" w:eastAsia="仿宋_GB2312" w:cs="Times New Roman"/>
          <w:b w:val="0"/>
          <w:bCs w:val="0"/>
          <w:color w:val="auto"/>
          <w:sz w:val="32"/>
          <w:szCs w:val="32"/>
        </w:rPr>
        <w:t>开展“让爱咿起行”儿童幸福成长计划等公益关爱活动，</w:t>
      </w:r>
      <w:r>
        <w:rPr>
          <w:rFonts w:hint="eastAsia" w:ascii="仿宋_GB2312" w:hAnsi="Times New Roman" w:eastAsia="仿宋_GB2312" w:cs="Times New Roman"/>
          <w:color w:val="auto"/>
          <w:sz w:val="32"/>
          <w:szCs w:val="32"/>
        </w:rPr>
        <w:t>推动全</w:t>
      </w:r>
      <w:r>
        <w:rPr>
          <w:rFonts w:ascii="Times New Roman" w:hAnsi="Times New Roman" w:eastAsia="仿宋_GB2312" w:cs="Times New Roman"/>
          <w:color w:val="auto"/>
          <w:sz w:val="32"/>
          <w:szCs w:val="32"/>
        </w:rPr>
        <w:t>区形成扶残助残好风尚。</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牵头单位：区残联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责任单位：区教育局、区民政局、区财政局、</w:t>
      </w:r>
      <w:r>
        <w:rPr>
          <w:rFonts w:hint="eastAsia" w:ascii="Times New Roman" w:hAnsi="Times New Roman" w:eastAsia="仿宋_GB2312" w:cs="Times New Roman"/>
          <w:color w:val="auto"/>
          <w:sz w:val="32"/>
          <w:szCs w:val="32"/>
          <w:lang w:eastAsia="zh-CN"/>
        </w:rPr>
        <w:t>区人社局、</w:t>
      </w:r>
      <w:r>
        <w:rPr>
          <w:rFonts w:ascii="Times New Roman" w:hAnsi="Times New Roman" w:eastAsia="仿宋_GB2312" w:cs="Times New Roman"/>
          <w:color w:val="auto"/>
          <w:sz w:val="32"/>
          <w:szCs w:val="32"/>
        </w:rPr>
        <w:t>区卫健委、区市场监管局、</w:t>
      </w:r>
      <w:r>
        <w:rPr>
          <w:rFonts w:hint="eastAsia" w:ascii="Times New Roman" w:hAnsi="Times New Roman" w:eastAsia="仿宋_GB2312" w:cs="Times New Roman"/>
          <w:color w:val="auto"/>
          <w:sz w:val="32"/>
          <w:szCs w:val="32"/>
          <w:lang w:eastAsia="zh-CN"/>
        </w:rPr>
        <w:t>区医疗保障</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区妇联</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2</w:t>
      </w:r>
      <w:r>
        <w:rPr>
          <w:rFonts w:hint="eastAsia" w:ascii="Times New Roman" w:hAnsi="Times New Roman" w:eastAsia="仿宋_GB2312" w:cs="Times New Roman"/>
          <w:b w:val="0"/>
          <w:bCs w:val="0"/>
          <w:color w:val="auto"/>
          <w:sz w:val="32"/>
          <w:szCs w:val="32"/>
          <w:lang w:val="en-US" w:eastAsia="zh-CN"/>
        </w:rPr>
        <w:t>3</w:t>
      </w:r>
      <w:r>
        <w:rPr>
          <w:rFonts w:ascii="Times New Roman" w:hAnsi="Times New Roman" w:eastAsia="仿宋_GB2312" w:cs="Times New Roman"/>
          <w:b w:val="0"/>
          <w:bCs w:val="0"/>
          <w:snapToGrid/>
          <w:color w:val="auto"/>
          <w:sz w:val="32"/>
          <w:szCs w:val="32"/>
        </w:rPr>
        <w:t>．</w:t>
      </w:r>
      <w:r>
        <w:rPr>
          <w:rFonts w:ascii="Times New Roman" w:hAnsi="Times New Roman" w:eastAsia="仿宋_GB2312" w:cs="Times New Roman"/>
          <w:b w:val="0"/>
          <w:bCs w:val="0"/>
          <w:color w:val="auto"/>
          <w:sz w:val="32"/>
          <w:szCs w:val="32"/>
        </w:rPr>
        <w:t>加强困境儿童分类保障</w:t>
      </w:r>
      <w:r>
        <w:rPr>
          <w:rFonts w:hint="eastAsia" w:ascii="Times New Roman" w:hAnsi="Times New Roman" w:eastAsia="仿宋_GB2312" w:cs="Times New Roman"/>
          <w:b w:val="0"/>
          <w:bCs w:val="0"/>
          <w:color w:val="auto"/>
          <w:sz w:val="32"/>
          <w:szCs w:val="32"/>
        </w:rPr>
        <w:t>及</w:t>
      </w:r>
      <w:r>
        <w:rPr>
          <w:rFonts w:ascii="Times New Roman" w:hAnsi="Times New Roman" w:eastAsia="仿宋_GB2312" w:cs="Times New Roman"/>
          <w:b w:val="0"/>
          <w:bCs w:val="0"/>
          <w:color w:val="auto"/>
          <w:sz w:val="32"/>
          <w:szCs w:val="32"/>
        </w:rPr>
        <w:t>关爱保护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健全完善困境儿童分类保障和关爱保护工作协调机制，</w:t>
      </w:r>
      <w:r>
        <w:rPr>
          <w:rFonts w:hint="eastAsia" w:ascii="Times New Roman" w:hAnsi="Times New Roman" w:eastAsia="仿宋_GB2312" w:cs="Times New Roman"/>
          <w:color w:val="auto"/>
          <w:sz w:val="32"/>
          <w:szCs w:val="32"/>
        </w:rPr>
        <w:t>深入推进“合力监护、相伴成长”关爱保护专项行动。加强与司法、公安、检察、教育、卫健、医保、残联、妇联等部门的信息联动，利用大数据进行对比排查，提升信息化水平。拓宽服务内容，探索开展困境儿童、社会残疾儿童及其家庭的临时照料、康复指导、特殊教育、精神慰藉、定期上门查访、宣传培训等工作。加大对困境家庭的重病、残疾儿童基本生活保障和专项救助力度。落实困境儿童基本医疗保障政策，实施分类救助。推进未成年人保护工作站建设，加强流浪未成年人救助保护。完善儿童关爱保护典型案例分析评估机制。加强儿童督导员、儿童主任业务培训，提升专业水平。积极开展政府购买服务，整合社会资源，发挥社区（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儿童之家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和儿童志愿者讲师团作用，引导支持社会力量参与，形成多方参与的社会关爱帮扶服务机制，不断增强困境儿童的幸福感。</w:t>
      </w:r>
      <w:r>
        <w:rPr>
          <w:rFonts w:hint="eastAsia" w:ascii="Times New Roman" w:hAnsi="Times New Roman" w:eastAsia="仿宋_GB2312" w:cs="Times New Roman"/>
          <w:color w:val="auto"/>
          <w:sz w:val="32"/>
          <w:szCs w:val="32"/>
          <w:lang w:val="en-US" w:eastAsia="zh-CN"/>
        </w:rPr>
        <w:t>2022年，全区开展关爱服务活动</w:t>
      </w:r>
      <w:r>
        <w:rPr>
          <w:rFonts w:hint="default" w:ascii="Times New Roman" w:hAnsi="Times New Roman" w:eastAsia="仿宋_GB2312" w:cs="Times New Roman"/>
          <w:color w:val="auto"/>
          <w:sz w:val="32"/>
          <w:szCs w:val="32"/>
          <w:lang w:val="en" w:eastAsia="zh-CN"/>
        </w:rPr>
        <w:t>16</w:t>
      </w:r>
      <w:r>
        <w:rPr>
          <w:rFonts w:hint="eastAsia" w:ascii="Times New Roman" w:hAnsi="Times New Roman" w:eastAsia="仿宋_GB2312" w:cs="Times New Roman"/>
          <w:color w:val="auto"/>
          <w:sz w:val="32"/>
          <w:szCs w:val="32"/>
          <w:lang w:val="en-US" w:eastAsia="zh-CN"/>
        </w:rPr>
        <w:t>场，关爱服务对象</w:t>
      </w:r>
      <w:r>
        <w:rPr>
          <w:rFonts w:hint="default" w:ascii="Times New Roman" w:hAnsi="Times New Roman" w:eastAsia="仿宋_GB2312" w:cs="Times New Roman"/>
          <w:color w:val="auto"/>
          <w:sz w:val="32"/>
          <w:szCs w:val="32"/>
          <w:lang w:val="en" w:eastAsia="zh-CN"/>
        </w:rPr>
        <w:t>201</w:t>
      </w:r>
      <w:r>
        <w:rPr>
          <w:rFonts w:hint="eastAsia" w:ascii="Times New Roman" w:hAnsi="Times New Roman" w:eastAsia="仿宋_GB2312" w:cs="Times New Roman"/>
          <w:color w:val="auto"/>
          <w:sz w:val="32"/>
          <w:szCs w:val="32"/>
          <w:lang w:val="en-US" w:eastAsia="zh-CN"/>
        </w:rPr>
        <w:t>人次，街道未成年人工作保护站达到</w:t>
      </w:r>
      <w:r>
        <w:rPr>
          <w:rFonts w:hint="default" w:ascii="Times New Roman" w:hAnsi="Times New Roman" w:eastAsia="仿宋_GB2312" w:cs="Times New Roman"/>
          <w:color w:val="auto"/>
          <w:sz w:val="32"/>
          <w:szCs w:val="32"/>
          <w:lang w:val="en" w:eastAsia="zh-CN"/>
        </w:rPr>
        <w:t>12</w:t>
      </w:r>
      <w:r>
        <w:rPr>
          <w:rFonts w:hint="eastAsia" w:ascii="Times New Roman" w:hAnsi="Times New Roman" w:eastAsia="仿宋_GB2312" w:cs="Times New Roman"/>
          <w:color w:val="auto"/>
          <w:sz w:val="32"/>
          <w:szCs w:val="32"/>
          <w:lang w:val="en-US" w:eastAsia="zh-CN"/>
        </w:rPr>
        <w:t>所。</w:t>
      </w:r>
      <w:r>
        <w:rPr>
          <w:rFonts w:hint="eastAsia" w:ascii="Times New Roman" w:hAnsi="Times New Roman" w:eastAsia="仿宋_GB2312" w:cs="Times New Roman"/>
          <w:color w:val="auto"/>
          <w:sz w:val="32"/>
          <w:szCs w:val="32"/>
        </w:rPr>
        <w:t>到</w:t>
      </w:r>
      <w:r>
        <w:rPr>
          <w:rFonts w:ascii="Times New Roman" w:hAnsi="Times New Roman" w:eastAsia="仿宋_GB2312" w:cs="Times New Roman"/>
          <w:color w:val="auto"/>
          <w:sz w:val="32"/>
          <w:szCs w:val="32"/>
        </w:rPr>
        <w:t>2025</w:t>
      </w:r>
      <w:r>
        <w:rPr>
          <w:rFonts w:hint="eastAsia" w:ascii="Times New Roman" w:hAnsi="Times New Roman" w:eastAsia="仿宋_GB2312" w:cs="Times New Roman"/>
          <w:color w:val="auto"/>
          <w:sz w:val="32"/>
          <w:szCs w:val="32"/>
        </w:rPr>
        <w:t>年，全区关爱服务队伍更加壮大，关爱服务水平稳步提升，街道未成年人保护工作站</w:t>
      </w:r>
      <w:r>
        <w:rPr>
          <w:rFonts w:hint="eastAsia" w:ascii="Times New Roman" w:hAnsi="Times New Roman" w:eastAsia="仿宋_GB2312" w:cs="Times New Roman"/>
          <w:color w:val="auto"/>
          <w:sz w:val="32"/>
          <w:szCs w:val="32"/>
          <w:lang w:eastAsia="zh-CN"/>
        </w:rPr>
        <w:t>保持在</w:t>
      </w:r>
      <w:r>
        <w:rPr>
          <w:rFonts w:hint="default" w:ascii="Times New Roman" w:hAnsi="Times New Roman" w:eastAsia="仿宋_GB2312" w:cs="Times New Roman"/>
          <w:color w:val="auto"/>
          <w:sz w:val="32"/>
          <w:szCs w:val="32"/>
          <w:lang w:val="en" w:eastAsia="zh-CN"/>
        </w:rPr>
        <w:t>12</w:t>
      </w:r>
      <w:r>
        <w:rPr>
          <w:rFonts w:hint="eastAsia" w:ascii="Times New Roman" w:hAnsi="Times New Roman" w:eastAsia="仿宋_GB2312" w:cs="Times New Roman"/>
          <w:color w:val="auto"/>
          <w:sz w:val="32"/>
          <w:szCs w:val="32"/>
        </w:rPr>
        <w:t>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牵头单位：区民政局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责任单位：区委社治委</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区法院、区检察院</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区发改委、区教育局、</w:t>
      </w:r>
      <w:r>
        <w:rPr>
          <w:rFonts w:hint="eastAsia" w:ascii="Times New Roman" w:hAnsi="Times New Roman" w:eastAsia="仿宋_GB2312" w:cs="Times New Roman"/>
          <w:color w:val="auto"/>
          <w:sz w:val="32"/>
          <w:szCs w:val="32"/>
          <w:lang w:eastAsia="zh-CN"/>
        </w:rPr>
        <w:t>管城</w:t>
      </w:r>
      <w:r>
        <w:rPr>
          <w:rFonts w:ascii="Times New Roman" w:hAnsi="Times New Roman" w:eastAsia="仿宋_GB2312" w:cs="Times New Roman"/>
          <w:color w:val="auto"/>
          <w:sz w:val="32"/>
          <w:szCs w:val="32"/>
        </w:rPr>
        <w:t>公安分局、区司法局、区财政局、区人社局、区农委、区卫健委、</w:t>
      </w:r>
      <w:r>
        <w:rPr>
          <w:rFonts w:hint="eastAsia" w:ascii="Times New Roman" w:hAnsi="Times New Roman" w:eastAsia="仿宋_GB2312" w:cs="Times New Roman"/>
          <w:color w:val="auto"/>
          <w:sz w:val="32"/>
          <w:szCs w:val="32"/>
          <w:lang w:eastAsia="zh-CN"/>
        </w:rPr>
        <w:t>区医疗保障</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区妇联、区残联，各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（四）拓展儿童友好成长空间</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推进城市公共空间适儿化改造</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加强城市街区、社区、道路以及学校、医院、公园、图书馆、体育场所、绿地、商场、影院、公共交通等各类服务设施和场地适儿化改造，建设适合儿童的服务设施和标识标牌系统，推动公共场所建设母婴室、儿童厕位及洗手池、儿童休息活动区等。探索打造童趣主题的儿童友好示范车站。到2025年，全</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公共空间和儿童密集场所卫生间、洗手池完成适儿化改造。</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牵头单位：区妇儿工委办公室、</w:t>
      </w:r>
      <w:r>
        <w:rPr>
          <w:rFonts w:hint="eastAsia" w:ascii="Times New Roman" w:hAnsi="Times New Roman" w:eastAsia="仿宋_GB2312" w:cs="Times New Roman"/>
          <w:color w:val="auto"/>
          <w:sz w:val="32"/>
          <w:szCs w:val="32"/>
          <w:lang w:eastAsia="zh-CN"/>
        </w:rPr>
        <w:t>管城自然</w:t>
      </w:r>
      <w:r>
        <w:rPr>
          <w:rFonts w:ascii="Times New Roman" w:hAnsi="Times New Roman" w:eastAsia="仿宋_GB2312" w:cs="Times New Roman"/>
          <w:color w:val="auto"/>
          <w:sz w:val="32"/>
          <w:szCs w:val="32"/>
        </w:rPr>
        <w:t>资源</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规划分局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责任单位：区发改委、</w:t>
      </w:r>
      <w:r>
        <w:rPr>
          <w:rFonts w:ascii="Times New Roman" w:hAnsi="Times New Roman" w:eastAsia="仿宋_GB2312" w:cs="Times New Roman"/>
          <w:snapToGrid/>
          <w:color w:val="auto"/>
          <w:sz w:val="32"/>
          <w:szCs w:val="32"/>
        </w:rPr>
        <w:t>区</w:t>
      </w:r>
      <w:r>
        <w:rPr>
          <w:rFonts w:ascii="Times New Roman" w:hAnsi="Times New Roman" w:eastAsia="仿宋_GB2312" w:cs="Times New Roman"/>
          <w:color w:val="auto"/>
          <w:sz w:val="32"/>
          <w:szCs w:val="32"/>
        </w:rPr>
        <w:t>教育局、区财政局、区城建</w:t>
      </w:r>
      <w:r>
        <w:rPr>
          <w:rFonts w:hint="eastAsia" w:ascii="Times New Roman" w:hAnsi="Times New Roman" w:eastAsia="仿宋_GB2312" w:cs="Times New Roman"/>
          <w:color w:val="auto"/>
          <w:sz w:val="32"/>
          <w:szCs w:val="32"/>
          <w:lang w:eastAsia="zh-CN"/>
        </w:rPr>
        <w:t>交通</w:t>
      </w:r>
      <w:r>
        <w:rPr>
          <w:rFonts w:ascii="Times New Roman" w:hAnsi="Times New Roman" w:eastAsia="仿宋_GB2312" w:cs="Times New Roman"/>
          <w:color w:val="auto"/>
          <w:sz w:val="32"/>
          <w:szCs w:val="32"/>
        </w:rPr>
        <w:t>局、区</w:t>
      </w:r>
      <w:r>
        <w:rPr>
          <w:rFonts w:hint="eastAsia" w:ascii="Times New Roman" w:hAnsi="Times New Roman" w:eastAsia="仿宋_GB2312" w:cs="Times New Roman"/>
          <w:color w:val="auto"/>
          <w:sz w:val="32"/>
          <w:szCs w:val="32"/>
          <w:lang w:eastAsia="zh-CN"/>
        </w:rPr>
        <w:t>住房保障中心</w:t>
      </w:r>
      <w:r>
        <w:rPr>
          <w:rFonts w:ascii="Times New Roman" w:hAnsi="Times New Roman" w:eastAsia="仿宋_GB2312" w:cs="Times New Roman"/>
          <w:color w:val="auto"/>
          <w:sz w:val="32"/>
          <w:szCs w:val="32"/>
        </w:rPr>
        <w:t>、区城管局、区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局、区卫健委</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区总工会、团区委、区妇联、</w:t>
      </w:r>
      <w:r>
        <w:rPr>
          <w:rFonts w:hint="eastAsia" w:ascii="Times New Roman" w:hAnsi="Times New Roman" w:eastAsia="仿宋_GB2312" w:cs="Times New Roman"/>
          <w:color w:val="auto"/>
          <w:sz w:val="32"/>
          <w:szCs w:val="32"/>
          <w:lang w:val="en-US" w:eastAsia="zh-CN"/>
        </w:rPr>
        <w:t>区科协，</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改善儿童安全出行体验</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完善慢行交通体系，加强人行道、非机动车道规划建设。优化校园周边步行线路规划和人行设施，通过划定爱心斑马线、安装监视车辆违规摄像头等方式，打造儿童友好上下学路径，改善步行环境，保障儿童出行安全。实现中小学、幼儿园、图书馆、公园、社区等儿童主要活动场所周边道路安全交通设施及管理系统全覆盖。</w:t>
      </w:r>
      <w:r>
        <w:rPr>
          <w:rFonts w:ascii="Times New Roman" w:hAnsi="Times New Roman" w:eastAsia="仿宋_GB2312" w:cs="Times New Roman"/>
          <w:b w:val="0"/>
          <w:bCs w:val="0"/>
          <w:color w:val="auto"/>
          <w:sz w:val="32"/>
          <w:szCs w:val="32"/>
        </w:rPr>
        <w:t>加强交通安全教育，增强儿童安全出行能力。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城建交通局、</w:t>
      </w:r>
      <w:r>
        <w:rPr>
          <w:rFonts w:ascii="Times New Roman" w:hAnsi="Times New Roman" w:eastAsia="仿宋_GB2312" w:cs="Times New Roman"/>
          <w:color w:val="auto"/>
          <w:sz w:val="32"/>
          <w:szCs w:val="32"/>
        </w:rPr>
        <w:t>区城管局</w:t>
      </w:r>
      <w:r>
        <w:rPr>
          <w:rFonts w:hint="eastAsia" w:ascii="Times New Roman" w:hAnsi="Times New Roman" w:eastAsia="仿宋_GB2312" w:cs="Times New Roman"/>
          <w:color w:val="auto"/>
          <w:sz w:val="32"/>
          <w:szCs w:val="32"/>
          <w:lang w:eastAsia="zh-CN"/>
        </w:rPr>
        <w:t>、管城自然</w:t>
      </w:r>
      <w:r>
        <w:rPr>
          <w:rFonts w:ascii="Times New Roman" w:hAnsi="Times New Roman" w:eastAsia="仿宋_GB2312" w:cs="Times New Roman"/>
          <w:color w:val="auto"/>
          <w:sz w:val="32"/>
          <w:szCs w:val="32"/>
        </w:rPr>
        <w:t>资源</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rPr>
        <w:t>规划分局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责任单位：区委宣传部</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区教育局、</w:t>
      </w:r>
      <w:r>
        <w:rPr>
          <w:rFonts w:hint="eastAsia" w:ascii="Times New Roman" w:hAnsi="Times New Roman" w:eastAsia="仿宋_GB2312" w:cs="Times New Roman"/>
          <w:color w:val="auto"/>
          <w:sz w:val="32"/>
          <w:szCs w:val="32"/>
          <w:lang w:eastAsia="zh-CN"/>
        </w:rPr>
        <w:t>管城</w:t>
      </w:r>
      <w:r>
        <w:rPr>
          <w:rFonts w:ascii="Times New Roman" w:hAnsi="Times New Roman" w:eastAsia="仿宋_GB2312" w:cs="Times New Roman"/>
          <w:color w:val="auto"/>
          <w:sz w:val="32"/>
          <w:szCs w:val="32"/>
        </w:rPr>
        <w:t>公安分局、</w:t>
      </w:r>
      <w:r>
        <w:rPr>
          <w:rFonts w:hint="eastAsia" w:ascii="Times New Roman" w:hAnsi="Times New Roman" w:eastAsia="仿宋_GB2312" w:cs="Times New Roman"/>
          <w:color w:val="auto"/>
          <w:sz w:val="32"/>
          <w:szCs w:val="32"/>
          <w:lang w:eastAsia="zh-CN"/>
        </w:rPr>
        <w:t>区财政局、</w:t>
      </w:r>
      <w:r>
        <w:rPr>
          <w:rFonts w:ascii="Times New Roman" w:hAnsi="Times New Roman" w:eastAsia="仿宋_GB2312" w:cs="Times New Roman"/>
          <w:color w:val="auto"/>
          <w:sz w:val="32"/>
          <w:szCs w:val="32"/>
        </w:rPr>
        <w:t>团</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委、区妇联，各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提升灾害事故防范应对能力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推动落实儿童密集场所安全主体责任和行业监管责任，制定完善安全制度和应急预案，加强安全隐患排查和处置，关注场所人员心理健康，有效防范应对各类安全事故风险。防止发生聚集性传染病。涉及食品供给的场所要确保食品安全。强化防灾减灾安全教育，增强儿童防灾减灾意识和自救互救能力。储备面向儿童需求的重要应急物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w:t>
      </w:r>
      <w:r>
        <w:rPr>
          <w:rFonts w:hint="eastAsia" w:ascii="Times New Roman" w:hAnsi="Times New Roman" w:eastAsia="仿宋_GB2312" w:cs="Times New Roman"/>
          <w:color w:val="auto"/>
          <w:sz w:val="32"/>
          <w:szCs w:val="32"/>
          <w:lang w:eastAsia="zh-CN"/>
        </w:rPr>
        <w:t>管城</w:t>
      </w:r>
      <w:r>
        <w:rPr>
          <w:rFonts w:ascii="Times New Roman" w:hAnsi="Times New Roman" w:eastAsia="仿宋_GB2312" w:cs="Times New Roman"/>
          <w:color w:val="auto"/>
          <w:sz w:val="32"/>
          <w:szCs w:val="32"/>
        </w:rPr>
        <w:t>公安分局、区应急局、区消防救援大队</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宋体" w:cs="Times New Roman"/>
          <w:snapToGrid/>
          <w:color w:val="auto"/>
        </w:rPr>
      </w:pPr>
      <w:r>
        <w:rPr>
          <w:rFonts w:ascii="Times New Roman" w:hAnsi="Times New Roman" w:eastAsia="仿宋_GB2312" w:cs="Times New Roman"/>
          <w:color w:val="auto"/>
          <w:sz w:val="32"/>
          <w:szCs w:val="32"/>
        </w:rPr>
        <w:t>责任单位：区教育局、区卫健委、区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加快推进区级儿童活动阵地建设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val="0"/>
          <w:bCs w:val="0"/>
          <w:color w:val="auto"/>
          <w:sz w:val="32"/>
          <w:szCs w:val="32"/>
        </w:rPr>
        <w:t>加快推进区级儿童活动阵地建设，</w:t>
      </w:r>
      <w:r>
        <w:rPr>
          <w:rFonts w:ascii="Times New Roman" w:hAnsi="Times New Roman" w:eastAsia="仿宋_GB2312" w:cs="Times New Roman"/>
          <w:color w:val="auto"/>
          <w:sz w:val="32"/>
          <w:szCs w:val="32"/>
        </w:rPr>
        <w:t>将儿童友好融入建设过程，搭建儿童学习、娱乐、实践和交流的平台，构建市区联动、资源共享的儿童活动服务体系，满足我区儿童和家庭的多元化精神文化需求和儿童事业发展需求。</w:t>
      </w:r>
      <w:r>
        <w:rPr>
          <w:rFonts w:ascii="Times New Roman" w:hAnsi="Times New Roman" w:eastAsia="仿宋_GB2312" w:cs="Times New Roman"/>
          <w:b w:val="0"/>
          <w:bCs w:val="0"/>
          <w:color w:val="auto"/>
          <w:sz w:val="32"/>
          <w:szCs w:val="32"/>
        </w:rPr>
        <w:t>到2025年，</w:t>
      </w:r>
      <w:r>
        <w:rPr>
          <w:rFonts w:hint="eastAsia" w:ascii="Times New Roman" w:hAnsi="Times New Roman" w:eastAsia="仿宋_GB2312" w:cs="Times New Roman"/>
          <w:b w:val="0"/>
          <w:bCs w:val="0"/>
          <w:color w:val="auto"/>
          <w:sz w:val="32"/>
          <w:szCs w:val="32"/>
          <w:lang w:eastAsia="zh-CN"/>
        </w:rPr>
        <w:t>争取</w:t>
      </w:r>
      <w:r>
        <w:rPr>
          <w:rFonts w:ascii="Times New Roman" w:hAnsi="Times New Roman" w:eastAsia="仿宋_GB2312" w:cs="Times New Roman"/>
          <w:b w:val="0"/>
          <w:bCs w:val="0"/>
          <w:color w:val="auto"/>
          <w:sz w:val="32"/>
          <w:szCs w:val="32"/>
        </w:rPr>
        <w:t>建成本级儿童活动中心1个，鼓励有条件的街道</w:t>
      </w:r>
      <w:r>
        <w:rPr>
          <w:rFonts w:hint="eastAsia" w:ascii="Times New Roman" w:hAnsi="Times New Roman" w:eastAsia="仿宋_GB2312" w:cs="Times New Roman"/>
          <w:b w:val="0"/>
          <w:bCs w:val="0"/>
          <w:color w:val="auto"/>
          <w:sz w:val="32"/>
          <w:szCs w:val="32"/>
          <w:lang w:eastAsia="zh-CN"/>
        </w:rPr>
        <w:t>办事处</w:t>
      </w:r>
      <w:r>
        <w:rPr>
          <w:rFonts w:ascii="Times New Roman" w:hAnsi="Times New Roman" w:eastAsia="仿宋_GB2312" w:cs="Times New Roman"/>
          <w:b w:val="0"/>
          <w:bCs w:val="0"/>
          <w:color w:val="auto"/>
          <w:sz w:val="32"/>
          <w:szCs w:val="32"/>
        </w:rPr>
        <w:t>积极建设儿童活动中心</w:t>
      </w:r>
      <w:r>
        <w:rPr>
          <w:rFonts w:hint="eastAsia" w:ascii="Times New Roman" w:hAnsi="Times New Roman" w:eastAsia="仿宋_GB2312" w:cs="Times New Roman"/>
          <w:b w:val="0"/>
          <w:bCs w:val="0"/>
          <w:color w:val="auto"/>
          <w:sz w:val="32"/>
          <w:szCs w:val="32"/>
        </w:rPr>
        <w:t>（场地）</w:t>
      </w:r>
      <w:r>
        <w:rPr>
          <w:rFonts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宋体" w:cs="Times New Roman"/>
          <w:snapToGrid/>
          <w:color w:val="auto"/>
        </w:rPr>
      </w:pPr>
      <w:r>
        <w:rPr>
          <w:rFonts w:ascii="Times New Roman" w:hAnsi="Times New Roman" w:eastAsia="仿宋_GB2312" w:cs="Times New Roman"/>
          <w:color w:val="auto"/>
          <w:sz w:val="32"/>
          <w:szCs w:val="32"/>
        </w:rPr>
        <w:t>责任单位：区发改委、区财政局，各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推进儿童友好街区建设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在街区建设中贯彻儿童友好理念，鼓励儿童参与，为儿童创造更加安全、便利、有趣、宜居、宜学的街区环境。创新儿童公共空间供给方式，持续提升儿童公共空间的可达性、丰富度，塑造儿童友好的街区公共生活。</w:t>
      </w:r>
      <w:r>
        <w:rPr>
          <w:rFonts w:ascii="Times New Roman" w:hAnsi="Times New Roman" w:eastAsia="仿宋_GB2312" w:cs="Times New Roman"/>
          <w:b w:val="0"/>
          <w:bCs w:val="0"/>
          <w:color w:val="auto"/>
          <w:sz w:val="32"/>
          <w:szCs w:val="32"/>
        </w:rPr>
        <w:t>到2025年，建成儿童友好街区5个。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w:t>
      </w:r>
      <w:r>
        <w:rPr>
          <w:rFonts w:hint="eastAsia" w:ascii="Times New Roman" w:hAnsi="Times New Roman" w:eastAsia="仿宋_GB2312" w:cs="Times New Roman"/>
          <w:color w:val="auto"/>
          <w:sz w:val="32"/>
          <w:szCs w:val="32"/>
        </w:rPr>
        <w:t>妇儿工委办公室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责任单位：区财政局，各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推进儿童友好社区建设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增加社区</w:t>
      </w:r>
      <w:r>
        <w:rPr>
          <w:rFonts w:hint="eastAsia" w:ascii="仿宋_GB2312" w:hAnsi="Times New Roman" w:eastAsia="仿宋_GB2312" w:cs="Times New Roman"/>
          <w:color w:val="auto"/>
          <w:sz w:val="32"/>
          <w:szCs w:val="32"/>
        </w:rPr>
        <w:t>儿童“微空间”，打造儿童“游戏角落”，提供适龄儿童步行路径和探索空间，合理增设室内外安全游戏活动设施。立足社区，因地制宜地提供教育培训、心</w:t>
      </w:r>
      <w:r>
        <w:rPr>
          <w:rFonts w:ascii="Times New Roman" w:hAnsi="Times New Roman" w:eastAsia="仿宋_GB2312" w:cs="Times New Roman"/>
          <w:color w:val="auto"/>
          <w:sz w:val="32"/>
          <w:szCs w:val="32"/>
        </w:rPr>
        <w:t>理咨询、维权关爱、亲子教育、文体娱乐等服务项目，满足儿童多样化需求。根据《郑州市儿童友好社区建设指引》，推进儿童友好社区建设。</w:t>
      </w:r>
      <w:r>
        <w:rPr>
          <w:rFonts w:ascii="Times New Roman" w:hAnsi="Times New Roman" w:eastAsia="仿宋_GB2312" w:cs="Times New Roman"/>
          <w:b w:val="0"/>
          <w:bCs w:val="0"/>
          <w:color w:val="auto"/>
          <w:sz w:val="32"/>
          <w:szCs w:val="32"/>
        </w:rPr>
        <w:t>到2025年，各</w:t>
      </w:r>
      <w:r>
        <w:rPr>
          <w:rFonts w:hint="eastAsia" w:ascii="Times New Roman" w:hAnsi="Times New Roman" w:eastAsia="仿宋_GB2312" w:cs="Times New Roman"/>
          <w:b w:val="0"/>
          <w:bCs w:val="0"/>
          <w:color w:val="auto"/>
          <w:sz w:val="32"/>
          <w:szCs w:val="32"/>
          <w:lang w:eastAsia="zh-CN"/>
        </w:rPr>
        <w:t>街道</w:t>
      </w:r>
      <w:r>
        <w:rPr>
          <w:rFonts w:ascii="Times New Roman" w:hAnsi="Times New Roman" w:eastAsia="仿宋_GB2312" w:cs="Times New Roman"/>
          <w:b w:val="0"/>
          <w:bCs w:val="0"/>
          <w:color w:val="auto"/>
          <w:sz w:val="32"/>
          <w:szCs w:val="32"/>
        </w:rPr>
        <w:t>办事处均建成儿童友好社区1个。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w:t>
      </w:r>
      <w:r>
        <w:rPr>
          <w:rFonts w:hint="eastAsia" w:ascii="Times New Roman" w:hAnsi="Times New Roman" w:eastAsia="仿宋_GB2312" w:cs="Times New Roman"/>
          <w:color w:val="auto"/>
          <w:sz w:val="32"/>
          <w:szCs w:val="32"/>
        </w:rPr>
        <w:t>妇儿工委办公室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责任单位：区财政局，各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仿宋_GB2312"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30</w:t>
      </w:r>
      <w:r>
        <w:rPr>
          <w:rFonts w:ascii="Times New Roman" w:hAnsi="Times New Roman" w:eastAsia="仿宋_GB2312" w:cs="Times New Roman"/>
          <w:b w:val="0"/>
          <w:bCs w:val="0"/>
          <w:snapToGrid/>
          <w:color w:val="auto"/>
          <w:sz w:val="32"/>
          <w:szCs w:val="32"/>
        </w:rPr>
        <w:t>．</w:t>
      </w:r>
      <w:r>
        <w:rPr>
          <w:rFonts w:hint="eastAsia" w:ascii="仿宋_GB2312" w:hAnsi="Times New Roman" w:eastAsia="仿宋_GB2312" w:cs="Times New Roman"/>
          <w:b w:val="0"/>
          <w:bCs w:val="0"/>
          <w:color w:val="auto"/>
          <w:sz w:val="32"/>
          <w:szCs w:val="32"/>
          <w:lang w:eastAsia="zh-CN"/>
        </w:rPr>
        <w:t>推进</w:t>
      </w:r>
      <w:r>
        <w:rPr>
          <w:rFonts w:hint="eastAsia" w:ascii="仿宋_GB2312" w:hAnsi="Times New Roman" w:eastAsia="仿宋_GB2312" w:cs="Times New Roman"/>
          <w:b w:val="0"/>
          <w:bCs w:val="0"/>
          <w:color w:val="auto"/>
          <w:sz w:val="32"/>
          <w:szCs w:val="32"/>
        </w:rPr>
        <w:t>“儿童之家”</w:t>
      </w:r>
      <w:r>
        <w:rPr>
          <w:rFonts w:hint="eastAsia" w:ascii="仿宋_GB2312" w:hAnsi="Times New Roman" w:eastAsia="仿宋_GB2312" w:cs="Times New Roman"/>
          <w:b w:val="0"/>
          <w:bCs w:val="0"/>
          <w:color w:val="auto"/>
          <w:sz w:val="32"/>
          <w:szCs w:val="32"/>
          <w:lang w:eastAsia="zh-CN"/>
        </w:rPr>
        <w:t>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依托党群服务中心，</w:t>
      </w:r>
      <w:r>
        <w:rPr>
          <w:rFonts w:hint="eastAsia" w:ascii="Times New Roman" w:hAnsi="Times New Roman" w:eastAsia="仿宋_GB2312" w:cs="Times New Roman"/>
          <w:color w:val="auto"/>
          <w:sz w:val="32"/>
          <w:szCs w:val="32"/>
          <w:lang w:eastAsia="zh-CN"/>
        </w:rPr>
        <w:t>持续推进</w:t>
      </w:r>
      <w:r>
        <w:rPr>
          <w:rFonts w:ascii="Times New Roman" w:hAnsi="Times New Roman" w:eastAsia="仿宋_GB2312" w:cs="Times New Roman"/>
          <w:color w:val="auto"/>
          <w:sz w:val="32"/>
          <w:szCs w:val="32"/>
        </w:rPr>
        <w:t>社区（村）“儿童之家”</w:t>
      </w:r>
      <w:r>
        <w:rPr>
          <w:rFonts w:hint="eastAsia" w:ascii="Times New Roman" w:hAnsi="Times New Roman" w:eastAsia="仿宋_GB2312" w:cs="Times New Roman"/>
          <w:color w:val="auto"/>
          <w:sz w:val="32"/>
          <w:szCs w:val="32"/>
          <w:lang w:eastAsia="zh-CN"/>
        </w:rPr>
        <w:t>建设</w:t>
      </w:r>
      <w:r>
        <w:rPr>
          <w:rFonts w:ascii="Times New Roman" w:hAnsi="Times New Roman" w:eastAsia="仿宋_GB2312" w:cs="Times New Roman"/>
          <w:color w:val="auto"/>
          <w:sz w:val="32"/>
          <w:szCs w:val="32"/>
        </w:rPr>
        <w:t>，确保服务儿童有场所、有设施、有制度、有人员、有经费。到</w:t>
      </w:r>
      <w:r>
        <w:rPr>
          <w:rFonts w:ascii="Times New Roman" w:hAnsi="Times New Roman" w:eastAsia="仿宋_GB2312" w:cs="Times New Roman"/>
          <w:b w:val="0"/>
          <w:bCs w:val="0"/>
          <w:color w:val="auto"/>
          <w:sz w:val="32"/>
          <w:szCs w:val="32"/>
        </w:rPr>
        <w:t>2025年，实现社区（村）</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儿童之家</w:t>
      </w:r>
      <w:r>
        <w:rPr>
          <w:rFonts w:hint="eastAsia" w:ascii="Times New Roman" w:hAnsi="Times New Roman" w:eastAsia="仿宋_GB2312" w:cs="Times New Roman"/>
          <w:b w:val="0"/>
          <w:bCs w:val="0"/>
          <w:color w:val="auto"/>
          <w:sz w:val="32"/>
          <w:szCs w:val="32"/>
        </w:rPr>
        <w:t>”活动</w:t>
      </w:r>
      <w:r>
        <w:rPr>
          <w:rFonts w:ascii="Times New Roman" w:hAnsi="Times New Roman" w:eastAsia="仿宋_GB2312" w:cs="Times New Roman"/>
          <w:b w:val="0"/>
          <w:bCs w:val="0"/>
          <w:color w:val="auto"/>
          <w:sz w:val="32"/>
          <w:szCs w:val="32"/>
        </w:rPr>
        <w:t>100%全覆盖。</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责任单位：区财政局，各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val="en-US" w:eastAsia="zh-CN"/>
        </w:rPr>
        <w:t>1</w:t>
      </w:r>
      <w:r>
        <w:rPr>
          <w:rFonts w:ascii="Times New Roman" w:hAnsi="Times New Roman" w:eastAsia="仿宋_GB2312" w:cs="Times New Roman"/>
          <w:snapToGrid/>
          <w:color w:val="auto"/>
          <w:sz w:val="32"/>
          <w:szCs w:val="32"/>
        </w:rPr>
        <w:t>．推进儿童友好图书馆建设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snapToGrid/>
          <w:color w:val="auto"/>
          <w:sz w:val="32"/>
          <w:szCs w:val="32"/>
        </w:rPr>
        <w:t>拓展儿童阅读空间。在公共图书馆设置儿童阅览区，通过环境创设、增加图书数量并及时更新图书等方式提升儿童阅读空间品质。提供适宜残疾儿童的阅读资源。推进图书馆分馆适儿化建设。推进城市书房和社区书屋儿童阅读专区建设，为儿童提供更便利的阅读服务。</w:t>
      </w:r>
      <w:r>
        <w:rPr>
          <w:rFonts w:hint="eastAsia" w:ascii="Times New Roman" w:hAnsi="Times New Roman" w:eastAsia="仿宋_GB2312" w:cs="Times New Roman"/>
          <w:snapToGrid/>
          <w:color w:val="auto"/>
          <w:sz w:val="32"/>
          <w:szCs w:val="32"/>
        </w:rPr>
        <w:t>依据</w:t>
      </w:r>
      <w:r>
        <w:rPr>
          <w:rFonts w:ascii="Times New Roman" w:hAnsi="Times New Roman" w:eastAsia="仿宋_GB2312" w:cs="Times New Roman"/>
          <w:snapToGrid/>
          <w:color w:val="auto"/>
          <w:sz w:val="32"/>
          <w:szCs w:val="32"/>
        </w:rPr>
        <w:t>《郑州市儿童友好图书馆建设指引》，推进儿童友好图书馆建设。</w:t>
      </w:r>
      <w:r>
        <w:rPr>
          <w:rFonts w:hint="eastAsia" w:ascii="Times New Roman" w:hAnsi="Times New Roman" w:eastAsia="仿宋_GB2312" w:cs="Times New Roman"/>
          <w:b w:val="0"/>
          <w:bCs w:val="0"/>
          <w:snapToGrid/>
          <w:color w:val="auto"/>
          <w:sz w:val="32"/>
          <w:szCs w:val="32"/>
          <w:lang w:val="en-US" w:eastAsia="zh-CN"/>
        </w:rPr>
        <w:t>2022年，全区建成儿童友好图书馆</w:t>
      </w:r>
      <w:r>
        <w:rPr>
          <w:rFonts w:ascii="Times New Roman" w:hAnsi="Times New Roman" w:eastAsia="仿宋_GB2312" w:cs="Times New Roman"/>
          <w:b w:val="0"/>
          <w:bCs w:val="0"/>
          <w:snapToGrid/>
          <w:color w:val="auto"/>
          <w:sz w:val="32"/>
          <w:szCs w:val="32"/>
        </w:rPr>
        <w:t>（含设置儿童专区的图书馆、图书馆分馆等）</w:t>
      </w:r>
      <w:r>
        <w:rPr>
          <w:rFonts w:hint="eastAsia" w:ascii="Times New Roman" w:hAnsi="Times New Roman" w:eastAsia="仿宋_GB2312" w:cs="Times New Roman"/>
          <w:b w:val="0"/>
          <w:bCs w:val="0"/>
          <w:snapToGrid/>
          <w:color w:val="auto"/>
          <w:sz w:val="32"/>
          <w:szCs w:val="32"/>
          <w:lang w:val="en-US" w:eastAsia="zh-CN"/>
        </w:rPr>
        <w:t>1</w:t>
      </w:r>
      <w:r>
        <w:rPr>
          <w:rFonts w:ascii="Times New Roman" w:hAnsi="Times New Roman" w:eastAsia="仿宋_GB2312" w:cs="Times New Roman"/>
          <w:b w:val="0"/>
          <w:bCs w:val="0"/>
          <w:snapToGrid/>
          <w:color w:val="auto"/>
          <w:sz w:val="32"/>
          <w:szCs w:val="32"/>
        </w:rPr>
        <w:t>个</w:t>
      </w:r>
      <w:r>
        <w:rPr>
          <w:rFonts w:hint="eastAsia" w:ascii="Times New Roman" w:hAnsi="Times New Roman" w:eastAsia="仿宋_GB2312" w:cs="Times New Roman"/>
          <w:b w:val="0"/>
          <w:bCs w:val="0"/>
          <w:snapToGrid/>
          <w:color w:val="auto"/>
          <w:sz w:val="32"/>
          <w:szCs w:val="32"/>
          <w:lang w:eastAsia="zh-CN"/>
        </w:rPr>
        <w:t>。</w:t>
      </w:r>
      <w:r>
        <w:rPr>
          <w:rFonts w:ascii="Times New Roman" w:hAnsi="Times New Roman" w:eastAsia="仿宋_GB2312" w:cs="Times New Roman"/>
          <w:b w:val="0"/>
          <w:bCs w:val="0"/>
          <w:snapToGrid/>
          <w:color w:val="auto"/>
          <w:sz w:val="32"/>
          <w:szCs w:val="32"/>
        </w:rPr>
        <w:t>到2025年，全区建成儿童友好图书馆（含设置儿童专区的图书馆、图书馆分馆等）</w:t>
      </w:r>
      <w:r>
        <w:rPr>
          <w:rFonts w:hint="eastAsia" w:ascii="Times New Roman" w:hAnsi="Times New Roman" w:eastAsia="仿宋_GB2312" w:cs="Times New Roman"/>
          <w:b w:val="0"/>
          <w:bCs w:val="0"/>
          <w:snapToGrid/>
          <w:color w:val="auto"/>
          <w:sz w:val="32"/>
          <w:szCs w:val="32"/>
          <w:lang w:val="en-US" w:eastAsia="zh-CN"/>
        </w:rPr>
        <w:t>6</w:t>
      </w:r>
      <w:r>
        <w:rPr>
          <w:rFonts w:ascii="Times New Roman" w:hAnsi="Times New Roman" w:eastAsia="仿宋_GB2312" w:cs="Times New Roman"/>
          <w:b w:val="0"/>
          <w:bCs w:val="0"/>
          <w:snapToGrid/>
          <w:color w:val="auto"/>
          <w:sz w:val="32"/>
          <w:szCs w:val="32"/>
        </w:rPr>
        <w:t>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宋体" w:cs="Times New Roman"/>
          <w:snapToGrid/>
          <w:color w:val="auto"/>
        </w:rPr>
      </w:pPr>
      <w:r>
        <w:rPr>
          <w:rFonts w:ascii="Times New Roman" w:hAnsi="Times New Roman" w:eastAsia="仿宋_GB2312" w:cs="Times New Roman"/>
          <w:snapToGrid/>
          <w:color w:val="auto"/>
          <w:sz w:val="32"/>
          <w:szCs w:val="32"/>
        </w:rPr>
        <w:t>牵头单位：</w:t>
      </w:r>
      <w:r>
        <w:rPr>
          <w:rFonts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责任单位：区财政局</w:t>
      </w:r>
      <w:r>
        <w:rPr>
          <w:rFonts w:hint="eastAsia" w:ascii="Times New Roman" w:hAnsi="Times New Roman" w:eastAsia="仿宋_GB2312" w:cs="Times New Roman"/>
          <w:snapToGrid/>
          <w:color w:val="auto"/>
          <w:sz w:val="32"/>
          <w:szCs w:val="32"/>
        </w:rPr>
        <w:t>、</w:t>
      </w:r>
      <w:r>
        <w:rPr>
          <w:rFonts w:hint="eastAsia" w:ascii="Times New Roman" w:hAnsi="Times New Roman" w:eastAsia="仿宋_GB2312" w:cs="Times New Roman"/>
          <w:b w:val="0"/>
          <w:bCs w:val="0"/>
          <w:snapToGrid/>
          <w:color w:val="auto"/>
          <w:sz w:val="32"/>
          <w:szCs w:val="32"/>
        </w:rPr>
        <w:t>区残联</w:t>
      </w:r>
      <w:r>
        <w:rPr>
          <w:rFonts w:ascii="Times New Roman" w:hAnsi="Times New Roman" w:eastAsia="仿宋_GB2312" w:cs="Times New Roman"/>
          <w:b w:val="0"/>
          <w:bCs w:val="0"/>
          <w:snapToGrid/>
          <w:color w:val="auto"/>
          <w:sz w:val="32"/>
          <w:szCs w:val="32"/>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val="en-US" w:eastAsia="zh-CN"/>
        </w:rPr>
        <w:t>2</w:t>
      </w:r>
      <w:r>
        <w:rPr>
          <w:rFonts w:ascii="Times New Roman" w:hAnsi="Times New Roman" w:eastAsia="仿宋_GB2312" w:cs="Times New Roman"/>
          <w:snapToGrid/>
          <w:color w:val="auto"/>
          <w:sz w:val="32"/>
          <w:szCs w:val="32"/>
        </w:rPr>
        <w:t>．推进儿童友好校外教育实践活动基地建设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snapToGrid/>
          <w:color w:val="auto"/>
          <w:sz w:val="32"/>
          <w:szCs w:val="32"/>
        </w:rPr>
        <w:t>扩充儿童美育资源，</w:t>
      </w:r>
      <w:r>
        <w:rPr>
          <w:rFonts w:ascii="Times New Roman" w:hAnsi="Times New Roman" w:eastAsia="仿宋_GB2312" w:cs="Times New Roman"/>
          <w:b w:val="0"/>
          <w:bCs w:val="0"/>
          <w:snapToGrid/>
          <w:color w:val="auto"/>
          <w:sz w:val="32"/>
          <w:szCs w:val="32"/>
        </w:rPr>
        <w:t>鼓励幼儿园</w:t>
      </w:r>
      <w:r>
        <w:rPr>
          <w:rFonts w:hint="eastAsia" w:ascii="Times New Roman" w:hAnsi="Times New Roman" w:eastAsia="仿宋_GB2312" w:cs="Times New Roman"/>
          <w:b w:val="0"/>
          <w:bCs w:val="0"/>
          <w:snapToGrid/>
          <w:color w:val="auto"/>
          <w:sz w:val="32"/>
          <w:szCs w:val="32"/>
          <w:lang w:eastAsia="zh-CN"/>
        </w:rPr>
        <w:t>和</w:t>
      </w:r>
      <w:r>
        <w:rPr>
          <w:rFonts w:ascii="Times New Roman" w:hAnsi="Times New Roman" w:eastAsia="仿宋_GB2312" w:cs="Times New Roman"/>
          <w:b w:val="0"/>
          <w:bCs w:val="0"/>
          <w:snapToGrid/>
          <w:color w:val="auto"/>
          <w:sz w:val="32"/>
          <w:szCs w:val="32"/>
        </w:rPr>
        <w:t>中小学校共建校外教育基地。</w:t>
      </w:r>
      <w:r>
        <w:rPr>
          <w:rFonts w:ascii="Times New Roman" w:hAnsi="Times New Roman" w:eastAsia="仿宋_GB2312" w:cs="Times New Roman"/>
          <w:snapToGrid/>
          <w:color w:val="auto"/>
          <w:sz w:val="32"/>
          <w:szCs w:val="32"/>
        </w:rPr>
        <w:t>建立儿童美育智库。增加儿童校外实践活动空间，充分利用各类社会资源，命名或建设具有教育性、科学性、趣味性、开放性和公益性的儿童校外活动场所，积极组织儿童参加爱国主义教育、劳动教育、课外实践、科技体验和素质拓展等活动，提升儿童综合素质。</w:t>
      </w:r>
      <w:r>
        <w:rPr>
          <w:rFonts w:hint="eastAsia" w:ascii="Times New Roman" w:hAnsi="Times New Roman" w:eastAsia="仿宋_GB2312" w:cs="Times New Roman"/>
          <w:snapToGrid/>
          <w:color w:val="auto"/>
          <w:sz w:val="32"/>
          <w:szCs w:val="32"/>
        </w:rPr>
        <w:t>依据</w:t>
      </w:r>
      <w:r>
        <w:rPr>
          <w:rFonts w:ascii="Times New Roman" w:hAnsi="Times New Roman" w:eastAsia="仿宋_GB2312" w:cs="Times New Roman"/>
          <w:snapToGrid/>
          <w:color w:val="auto"/>
          <w:sz w:val="32"/>
          <w:szCs w:val="32"/>
        </w:rPr>
        <w:t>《郑州市儿童友好校外教育实践活动基地建设指引》，推进儿童友好校外教育实践活动基地建设。</w:t>
      </w:r>
      <w:r>
        <w:rPr>
          <w:rFonts w:ascii="Times New Roman" w:hAnsi="Times New Roman" w:eastAsia="仿宋_GB2312" w:cs="Times New Roman"/>
          <w:b w:val="0"/>
          <w:bCs w:val="0"/>
          <w:snapToGrid/>
          <w:color w:val="auto"/>
          <w:sz w:val="32"/>
          <w:szCs w:val="32"/>
        </w:rPr>
        <w:t>到2025年，全区建成儿童友好校外教育实践活动基地</w:t>
      </w:r>
      <w:r>
        <w:rPr>
          <w:rFonts w:hint="eastAsia" w:ascii="Times New Roman" w:hAnsi="Times New Roman" w:eastAsia="仿宋_GB2312" w:cs="Times New Roman"/>
          <w:b w:val="0"/>
          <w:bCs w:val="0"/>
          <w:snapToGrid/>
          <w:color w:val="auto"/>
          <w:sz w:val="32"/>
          <w:szCs w:val="32"/>
          <w:lang w:val="en-US" w:eastAsia="zh-CN"/>
        </w:rPr>
        <w:t>1</w:t>
      </w:r>
      <w:r>
        <w:rPr>
          <w:rFonts w:ascii="Times New Roman" w:hAnsi="Times New Roman" w:eastAsia="仿宋_GB2312" w:cs="Times New Roman"/>
          <w:b w:val="0"/>
          <w:bCs w:val="0"/>
          <w:snapToGrid/>
          <w:color w:val="auto"/>
          <w:sz w:val="32"/>
          <w:szCs w:val="32"/>
        </w:rPr>
        <w:t>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w:t>
      </w:r>
      <w:r>
        <w:rPr>
          <w:rFonts w:hint="eastAsia" w:ascii="Times New Roman" w:hAnsi="Times New Roman" w:eastAsia="仿宋_GB2312" w:cs="Times New Roman"/>
          <w:snapToGrid/>
          <w:color w:val="auto"/>
          <w:sz w:val="32"/>
          <w:szCs w:val="32"/>
        </w:rPr>
        <w:t>妇儿工委办公室、</w:t>
      </w:r>
      <w:r>
        <w:rPr>
          <w:rFonts w:ascii="Times New Roman" w:hAnsi="Times New Roman" w:eastAsia="仿宋_GB2312" w:cs="Times New Roman"/>
          <w:snapToGrid/>
          <w:color w:val="auto"/>
          <w:sz w:val="32"/>
          <w:szCs w:val="32"/>
        </w:rPr>
        <w:t>区教育局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责任单位：区民政局、区财政局、</w:t>
      </w:r>
      <w:r>
        <w:rPr>
          <w:rFonts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val="0"/>
          <w:bCs w:val="0"/>
          <w:snapToGrid/>
          <w:color w:val="auto"/>
          <w:sz w:val="32"/>
          <w:szCs w:val="32"/>
          <w:lang w:eastAsia="zh-CN"/>
        </w:rPr>
        <w:t>区城管局、</w:t>
      </w:r>
      <w:r>
        <w:rPr>
          <w:rFonts w:ascii="Times New Roman" w:hAnsi="Times New Roman" w:eastAsia="仿宋_GB2312" w:cs="Times New Roman"/>
          <w:snapToGrid/>
          <w:color w:val="auto"/>
          <w:sz w:val="32"/>
          <w:szCs w:val="32"/>
        </w:rPr>
        <w:t>区总工会、团区委、区妇联、区科协，</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val="en-US" w:eastAsia="zh-CN"/>
        </w:rPr>
        <w:t>3</w:t>
      </w:r>
      <w:r>
        <w:rPr>
          <w:rFonts w:ascii="Times New Roman" w:hAnsi="Times New Roman" w:eastAsia="仿宋_GB2312" w:cs="Times New Roman"/>
          <w:snapToGrid/>
          <w:color w:val="auto"/>
          <w:sz w:val="32"/>
          <w:szCs w:val="32"/>
        </w:rPr>
        <w:t>．推进儿童友好自然生态教育基地建设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ascii="Times New Roman" w:hAnsi="Times New Roman" w:eastAsia="仿宋_GB2312" w:cs="Times New Roman"/>
          <w:snapToGrid/>
          <w:color w:val="auto"/>
          <w:sz w:val="32"/>
          <w:szCs w:val="32"/>
        </w:rPr>
        <w:t>建设健康生态环境，推动开展城市儿童活动空间生态环境风险识别与评估评价。依托</w:t>
      </w:r>
      <w:r>
        <w:rPr>
          <w:rFonts w:hint="eastAsia" w:ascii="Times New Roman" w:hAnsi="Times New Roman" w:eastAsia="仿宋_GB2312" w:cs="Times New Roman"/>
          <w:b w:val="0"/>
          <w:bCs w:val="0"/>
          <w:snapToGrid/>
          <w:color w:val="auto"/>
          <w:sz w:val="32"/>
          <w:szCs w:val="32"/>
          <w:lang w:eastAsia="zh-CN"/>
        </w:rPr>
        <w:t>商都遗址</w:t>
      </w:r>
      <w:r>
        <w:rPr>
          <w:rFonts w:hint="eastAsia" w:ascii="Times New Roman" w:hAnsi="Times New Roman" w:eastAsia="仿宋_GB2312" w:cs="Times New Roman"/>
          <w:b w:val="0"/>
          <w:bCs w:val="0"/>
          <w:snapToGrid/>
          <w:color w:val="auto"/>
          <w:sz w:val="32"/>
          <w:szCs w:val="32"/>
        </w:rPr>
        <w:t>公园</w:t>
      </w:r>
      <w:r>
        <w:rPr>
          <w:rFonts w:hint="eastAsia" w:ascii="Times New Roman" w:hAnsi="Times New Roman" w:eastAsia="仿宋_GB2312" w:cs="Times New Roman"/>
          <w:b w:val="0"/>
          <w:bCs w:val="0"/>
          <w:snapToGrid/>
          <w:color w:val="auto"/>
          <w:sz w:val="32"/>
          <w:szCs w:val="32"/>
          <w:lang w:eastAsia="zh-CN"/>
        </w:rPr>
        <w:t>、西吴河公园和东城垣遗址博物馆</w:t>
      </w:r>
      <w:r>
        <w:rPr>
          <w:rFonts w:ascii="Times New Roman" w:hAnsi="Times New Roman" w:eastAsia="仿宋_GB2312" w:cs="Times New Roman"/>
          <w:snapToGrid/>
          <w:color w:val="auto"/>
          <w:sz w:val="32"/>
          <w:szCs w:val="32"/>
        </w:rPr>
        <w:t>等资源，推动建设具备科普、体验等多功能的儿童友好自然生态教育基地。策划开展夏（冬）令营、研学等自然生态教育体验活动。</w:t>
      </w:r>
      <w:r>
        <w:rPr>
          <w:rFonts w:hint="eastAsia" w:ascii="仿宋_GB2312" w:hAnsi="仿宋_GB2312" w:eastAsia="仿宋_GB2312" w:cs="仿宋_GB2312"/>
          <w:b w:val="0"/>
          <w:bCs w:val="0"/>
          <w:color w:val="auto"/>
          <w:sz w:val="32"/>
          <w:szCs w:val="32"/>
        </w:rPr>
        <w:t>全</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建成儿童友好自然生态教育基地</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个</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w:t>
      </w:r>
      <w:r>
        <w:rPr>
          <w:rFonts w:hint="eastAsia" w:ascii="Times New Roman" w:hAnsi="Times New Roman" w:eastAsia="仿宋_GB2312" w:cs="Times New Roman"/>
          <w:snapToGrid/>
          <w:color w:val="auto"/>
          <w:sz w:val="32"/>
          <w:szCs w:val="32"/>
        </w:rPr>
        <w:t>妇儿工委办公室</w:t>
      </w:r>
      <w:r>
        <w:rPr>
          <w:rFonts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rPr>
        <w:t>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生态环境分局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w:t>
      </w:r>
      <w:r>
        <w:rPr>
          <w:rFonts w:hint="eastAsia" w:ascii="Times New Roman" w:hAnsi="Times New Roman" w:eastAsia="仿宋_GB2312" w:cs="Times New Roman"/>
          <w:snapToGrid/>
          <w:color w:val="auto"/>
          <w:sz w:val="32"/>
          <w:szCs w:val="32"/>
          <w:lang w:eastAsia="zh-CN"/>
        </w:rPr>
        <w:t>区</w:t>
      </w:r>
      <w:r>
        <w:rPr>
          <w:rFonts w:ascii="Times New Roman" w:hAnsi="Times New Roman" w:eastAsia="仿宋_GB2312" w:cs="Times New Roman"/>
          <w:snapToGrid/>
          <w:color w:val="auto"/>
          <w:sz w:val="32"/>
          <w:szCs w:val="32"/>
        </w:rPr>
        <w:t>财政局</w:t>
      </w:r>
      <w:r>
        <w:rPr>
          <w:rFonts w:hint="eastAsia"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lang w:eastAsia="zh-CN"/>
        </w:rPr>
        <w:t>区城管局</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val="en-US" w:eastAsia="zh-CN"/>
        </w:rPr>
        <w:t>4</w:t>
      </w:r>
      <w:r>
        <w:rPr>
          <w:rFonts w:ascii="Times New Roman" w:hAnsi="Times New Roman" w:eastAsia="仿宋_GB2312" w:cs="Times New Roman"/>
          <w:snapToGrid/>
          <w:color w:val="auto"/>
          <w:sz w:val="32"/>
          <w:szCs w:val="32"/>
        </w:rPr>
        <w:t>．推进儿童友好公园建设</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b w:val="0"/>
          <w:bCs w:val="0"/>
          <w:snapToGrid/>
          <w:color w:val="auto"/>
          <w:sz w:val="32"/>
          <w:szCs w:val="32"/>
          <w:lang w:val="en-US" w:eastAsia="zh-CN"/>
        </w:rPr>
      </w:pPr>
      <w:r>
        <w:rPr>
          <w:rFonts w:hint="eastAsia" w:ascii="仿宋_GB2312" w:hAnsi="仿宋_GB2312" w:eastAsia="仿宋_GB2312" w:cs="仿宋_GB2312"/>
          <w:b w:val="0"/>
          <w:bCs w:val="0"/>
          <w:snapToGrid/>
          <w:color w:val="auto"/>
          <w:sz w:val="32"/>
          <w:szCs w:val="32"/>
        </w:rPr>
        <w:t>新建或改建儿童友好城市公园/广场、郊野/湿地公园。在城市公园/广场和郊野/湿地公园中建设儿童主题健身步道，设置游戏区域和游憩设施，合理改造利用绿地，增加儿童户外活动空间。充分利用社区公园、街角游园场地，扩充儿童游戏场地。推动公园内游乐设施升级改造，加强对儿童游乐设施监管，确保安全运行。依据《郑州市儿童友好公园建设指引》，推进儿童友好公园建设。</w:t>
      </w:r>
      <w:r>
        <w:rPr>
          <w:rFonts w:hint="eastAsia" w:ascii="仿宋_GB2312" w:hAnsi="仿宋_GB2312" w:eastAsia="仿宋_GB2312" w:cs="仿宋_GB2312"/>
          <w:b w:val="0"/>
          <w:bCs w:val="0"/>
          <w:snapToGrid/>
          <w:color w:val="auto"/>
          <w:sz w:val="32"/>
          <w:szCs w:val="32"/>
          <w:lang w:val="en-US" w:eastAsia="zh-CN"/>
        </w:rPr>
        <w:t>2023年，全区新建或改建儿童友好公园2个。到2025年，全区新建或改建儿童友好公园4个，利用城市公园广场、社区公园、街角游园场地增加游玩设施4处。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牵头单位：区城管局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宋体" w:cs="Times New Roman"/>
          <w:snapToGrid/>
          <w:color w:val="auto"/>
        </w:rPr>
      </w:pPr>
      <w:r>
        <w:rPr>
          <w:rFonts w:ascii="Times New Roman" w:hAnsi="Times New Roman" w:eastAsia="仿宋_GB2312" w:cs="Times New Roman"/>
          <w:snapToGrid/>
          <w:color w:val="auto"/>
          <w:sz w:val="32"/>
          <w:szCs w:val="32"/>
        </w:rPr>
        <w:t>责任单位：</w:t>
      </w:r>
      <w:r>
        <w:rPr>
          <w:rFonts w:ascii="Times New Roman" w:hAnsi="Times New Roman" w:eastAsia="仿宋_GB2312" w:cs="Times New Roman"/>
          <w:color w:val="auto"/>
          <w:sz w:val="32"/>
          <w:szCs w:val="32"/>
        </w:rPr>
        <w:t>区发改委、区</w:t>
      </w:r>
      <w:r>
        <w:rPr>
          <w:rFonts w:ascii="Times New Roman" w:hAnsi="Times New Roman" w:eastAsia="仿宋_GB2312" w:cs="Times New Roman"/>
          <w:snapToGrid/>
          <w:color w:val="auto"/>
          <w:sz w:val="32"/>
          <w:szCs w:val="32"/>
        </w:rPr>
        <w:t>财政局、</w:t>
      </w:r>
      <w:r>
        <w:rPr>
          <w:rFonts w:hint="eastAsia" w:ascii="Times New Roman" w:hAnsi="Times New Roman" w:eastAsia="仿宋_GB2312" w:cs="Times New Roman"/>
          <w:snapToGrid/>
          <w:color w:val="auto"/>
          <w:sz w:val="32"/>
          <w:szCs w:val="32"/>
          <w:lang w:eastAsia="zh-CN"/>
        </w:rPr>
        <w:t>管城自然</w:t>
      </w:r>
      <w:r>
        <w:rPr>
          <w:rFonts w:ascii="Times New Roman" w:hAnsi="Times New Roman" w:eastAsia="仿宋_GB2312" w:cs="Times New Roman"/>
          <w:snapToGrid/>
          <w:color w:val="auto"/>
          <w:sz w:val="32"/>
          <w:szCs w:val="32"/>
        </w:rPr>
        <w:t>资源</w:t>
      </w:r>
      <w:r>
        <w:rPr>
          <w:rFonts w:hint="eastAsia" w:ascii="Times New Roman" w:hAnsi="Times New Roman" w:eastAsia="仿宋_GB2312" w:cs="Times New Roman"/>
          <w:snapToGrid/>
          <w:color w:val="auto"/>
          <w:sz w:val="32"/>
          <w:szCs w:val="32"/>
          <w:lang w:eastAsia="zh-CN"/>
        </w:rPr>
        <w:t>和</w:t>
      </w:r>
      <w:r>
        <w:rPr>
          <w:rFonts w:ascii="Times New Roman" w:hAnsi="Times New Roman" w:eastAsia="仿宋_GB2312" w:cs="Times New Roman"/>
          <w:snapToGrid/>
          <w:color w:val="auto"/>
          <w:sz w:val="32"/>
          <w:szCs w:val="32"/>
        </w:rPr>
        <w:t>规划分局、</w:t>
      </w:r>
      <w:r>
        <w:rPr>
          <w:rFonts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文化旅游体育</w:t>
      </w:r>
      <w:r>
        <w:rPr>
          <w:rFonts w:ascii="Times New Roman" w:hAnsi="Times New Roman" w:eastAsia="仿宋_GB2312" w:cs="Times New Roman"/>
          <w:color w:val="auto"/>
          <w:sz w:val="32"/>
          <w:szCs w:val="32"/>
        </w:rPr>
        <w:t>局</w:t>
      </w:r>
      <w:r>
        <w:rPr>
          <w:rFonts w:ascii="Times New Roman" w:hAnsi="Times New Roman" w:eastAsia="仿宋_GB2312" w:cs="Times New Roman"/>
          <w:snapToGrid/>
          <w:color w:val="auto"/>
          <w:sz w:val="32"/>
          <w:szCs w:val="32"/>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.推进儿童友好体育公园建设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有序推进儿童体育公园和儿童友好体育公园建设</w:t>
      </w:r>
      <w:r>
        <w:rPr>
          <w:rFonts w:hint="eastAsia" w:ascii="仿宋_GB2312" w:hAnsi="仿宋_GB2312" w:eastAsia="仿宋_GB2312" w:cs="仿宋_GB2312"/>
          <w:color w:val="auto"/>
          <w:sz w:val="32"/>
          <w:szCs w:val="32"/>
        </w:rPr>
        <w:t>。利用社区场地,增加儿童体育运动设施。</w:t>
      </w:r>
      <w:r>
        <w:rPr>
          <w:rFonts w:hint="eastAsia" w:ascii="仿宋_GB2312" w:hAnsi="仿宋_GB2312" w:eastAsia="仿宋_GB2312" w:cs="仿宋_GB2312"/>
          <w:b w:val="0"/>
          <w:bCs w:val="0"/>
          <w:color w:val="auto"/>
          <w:sz w:val="32"/>
          <w:szCs w:val="32"/>
        </w:rPr>
        <w:t>到2025年,全</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建成儿童友好体育公园</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个。</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牵头单位:</w:t>
      </w:r>
      <w:r>
        <w:rPr>
          <w:rFonts w:hint="eastAsia" w:ascii="仿宋_GB2312" w:hAnsi="仿宋_GB2312" w:eastAsia="仿宋_GB2312" w:cs="仿宋_GB2312"/>
          <w:color w:val="auto"/>
          <w:sz w:val="32"/>
          <w:szCs w:val="32"/>
          <w:lang w:eastAsia="zh-CN"/>
        </w:rPr>
        <w:t>区城管</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区文化旅游</w:t>
      </w:r>
      <w:r>
        <w:rPr>
          <w:rFonts w:hint="eastAsia" w:ascii="仿宋_GB2312" w:hAnsi="仿宋_GB2312" w:eastAsia="仿宋_GB2312" w:cs="仿宋_GB2312"/>
          <w:color w:val="auto"/>
          <w:sz w:val="32"/>
          <w:szCs w:val="32"/>
        </w:rPr>
        <w:t>体育局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管城自然</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规划</w:t>
      </w:r>
      <w:r>
        <w:rPr>
          <w:rFonts w:hint="eastAsia" w:ascii="仿宋_GB2312" w:hAnsi="仿宋_GB2312" w:eastAsia="仿宋_GB2312" w:cs="仿宋_GB2312"/>
          <w:color w:val="auto"/>
          <w:sz w:val="32"/>
          <w:szCs w:val="32"/>
          <w:lang w:eastAsia="zh-CN"/>
        </w:rPr>
        <w:t>分局</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街道办事处</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仿宋_GB2312" w:hAnsi="仿宋_GB2312" w:eastAsia="仿宋_GB2312" w:cs="仿宋_GB2312"/>
          <w:b w:val="0"/>
          <w:bCs w:val="0"/>
          <w:snapToGrid/>
          <w:color w:val="auto"/>
          <w:sz w:val="32"/>
          <w:szCs w:val="32"/>
        </w:rPr>
      </w:pPr>
      <w:r>
        <w:rPr>
          <w:rFonts w:hint="eastAsia" w:ascii="仿宋_GB2312" w:hAnsi="仿宋_GB2312" w:eastAsia="仿宋_GB2312" w:cs="仿宋_GB2312"/>
          <w:b w:val="0"/>
          <w:bCs w:val="0"/>
          <w:snapToGrid/>
          <w:color w:val="auto"/>
          <w:sz w:val="32"/>
          <w:szCs w:val="32"/>
        </w:rPr>
        <w:t>3</w:t>
      </w:r>
      <w:r>
        <w:rPr>
          <w:rFonts w:hint="eastAsia" w:ascii="仿宋_GB2312" w:hAnsi="仿宋_GB2312" w:eastAsia="仿宋_GB2312" w:cs="仿宋_GB2312"/>
          <w:b w:val="0"/>
          <w:bCs w:val="0"/>
          <w:snapToGrid/>
          <w:color w:val="auto"/>
          <w:sz w:val="32"/>
          <w:szCs w:val="32"/>
          <w:lang w:val="en-US" w:eastAsia="zh-CN"/>
        </w:rPr>
        <w:t>6</w:t>
      </w:r>
      <w:r>
        <w:rPr>
          <w:rFonts w:hint="eastAsia" w:ascii="仿宋_GB2312" w:hAnsi="仿宋_GB2312" w:eastAsia="仿宋_GB2312" w:cs="仿宋_GB2312"/>
          <w:b w:val="0"/>
          <w:bCs w:val="0"/>
          <w:snapToGrid/>
          <w:color w:val="auto"/>
          <w:sz w:val="32"/>
          <w:szCs w:val="32"/>
        </w:rPr>
        <w:t>．持续推进母婴室建设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持续推进公共场所母婴室建设，鼓励有条件的企事业单位建设母婴室。加强和规范母婴室管理，促进母婴室功能优化，提升母婴室服务质量和水平。推进新建公共场所配置母婴室。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牵头单位：区卫健委</w:t>
      </w:r>
    </w:p>
    <w:p>
      <w:pPr>
        <w:pStyle w:val="7"/>
        <w:keepNext w:val="0"/>
        <w:keepLines w:val="0"/>
        <w:pageBreakBefore w:val="0"/>
        <w:wordWrap/>
        <w:overflowPunct/>
        <w:bidi w:val="0"/>
        <w:spacing w:line="520" w:lineRule="exact"/>
        <w:ind w:firstLine="640" w:firstLineChars="200"/>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rPr>
        <w:t>责任单位：区发改委、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管城自然</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规划</w:t>
      </w:r>
      <w:r>
        <w:rPr>
          <w:rFonts w:hint="eastAsia" w:ascii="仿宋_GB2312" w:hAnsi="仿宋_GB2312" w:eastAsia="仿宋_GB2312" w:cs="仿宋_GB2312"/>
          <w:color w:val="auto"/>
          <w:sz w:val="32"/>
          <w:szCs w:val="32"/>
          <w:lang w:eastAsia="zh-CN"/>
        </w:rPr>
        <w:t>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区城建交通局、</w:t>
      </w:r>
      <w:r>
        <w:rPr>
          <w:rFonts w:hint="eastAsia" w:ascii="Times New Roman" w:hAnsi="Times New Roman" w:eastAsia="仿宋_GB2312" w:cs="Times New Roman"/>
          <w:snapToGrid/>
          <w:color w:val="auto"/>
          <w:sz w:val="32"/>
          <w:szCs w:val="32"/>
        </w:rPr>
        <w:t>区城管局、区</w:t>
      </w:r>
      <w:r>
        <w:rPr>
          <w:rFonts w:hint="eastAsia" w:ascii="Times New Roman" w:hAnsi="Times New Roman" w:eastAsia="仿宋_GB2312" w:cs="Times New Roman"/>
          <w:snapToGrid/>
          <w:color w:val="auto"/>
          <w:sz w:val="32"/>
          <w:szCs w:val="32"/>
          <w:lang w:eastAsia="zh-CN"/>
        </w:rPr>
        <w:t>文化旅游体育</w:t>
      </w:r>
      <w:r>
        <w:rPr>
          <w:rFonts w:hint="eastAsia" w:ascii="Times New Roman" w:hAnsi="Times New Roman" w:eastAsia="仿宋_GB2312" w:cs="Times New Roman"/>
          <w:snapToGrid/>
          <w:color w:val="auto"/>
          <w:sz w:val="32"/>
          <w:szCs w:val="32"/>
        </w:rPr>
        <w:t>局、</w:t>
      </w:r>
      <w:r>
        <w:rPr>
          <w:rFonts w:hint="eastAsia" w:ascii="Times New Roman" w:hAnsi="Times New Roman" w:eastAsia="仿宋_GB2312" w:cs="Times New Roman"/>
          <w:snapToGrid/>
          <w:color w:val="auto"/>
          <w:sz w:val="32"/>
          <w:szCs w:val="32"/>
          <w:lang w:eastAsia="zh-CN"/>
        </w:rPr>
        <w:t>区总工会、</w:t>
      </w:r>
      <w:r>
        <w:rPr>
          <w:rFonts w:hint="eastAsia" w:ascii="Times New Roman" w:hAnsi="Times New Roman" w:eastAsia="仿宋_GB2312" w:cs="Times New Roman"/>
          <w:snapToGrid/>
          <w:color w:val="auto"/>
          <w:sz w:val="32"/>
          <w:szCs w:val="32"/>
        </w:rPr>
        <w:t>区妇联</w:t>
      </w:r>
      <w:r>
        <w:rPr>
          <w:rFonts w:hint="eastAsia" w:ascii="Times New Roman" w:hAnsi="Times New Roman" w:eastAsia="仿宋_GB2312" w:cs="Times New Roman"/>
          <w:snapToGrid/>
          <w:color w:val="auto"/>
          <w:sz w:val="32"/>
          <w:szCs w:val="32"/>
          <w:lang w:eastAsia="zh-CN"/>
        </w:rPr>
        <w:t>，</w:t>
      </w:r>
      <w:r>
        <w:rPr>
          <w:rFonts w:hint="eastAsia" w:ascii="Times New Roman" w:hAnsi="Times New Roman" w:eastAsia="仿宋_GB2312" w:cs="Times New Roman"/>
          <w:snapToGrid/>
          <w:color w:val="auto"/>
          <w:sz w:val="32"/>
          <w:szCs w:val="32"/>
        </w:rPr>
        <w:t>各</w:t>
      </w:r>
      <w:r>
        <w:rPr>
          <w:rFonts w:hint="eastAsia" w:ascii="Times New Roman" w:hAnsi="Times New Roman" w:eastAsia="仿宋_GB2312" w:cs="Times New Roman"/>
          <w:snapToGrid/>
          <w:color w:val="auto"/>
          <w:sz w:val="32"/>
          <w:szCs w:val="32"/>
          <w:lang w:eastAsia="zh-CN"/>
        </w:rPr>
        <w:t>街道</w:t>
      </w:r>
      <w:r>
        <w:rPr>
          <w:rFonts w:hint="eastAsia"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（五）优化儿童友好发展环境</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b w:val="0"/>
          <w:bCs w:val="0"/>
          <w:snapToGrid/>
          <w:color w:val="auto"/>
          <w:sz w:val="32"/>
          <w:szCs w:val="32"/>
        </w:rPr>
        <w:t>3</w:t>
      </w:r>
      <w:r>
        <w:rPr>
          <w:rFonts w:hint="eastAsia" w:ascii="Times New Roman" w:hAnsi="Times New Roman" w:eastAsia="仿宋_GB2312" w:cs="Times New Roman"/>
          <w:b w:val="0"/>
          <w:bCs w:val="0"/>
          <w:snapToGrid/>
          <w:color w:val="auto"/>
          <w:sz w:val="32"/>
          <w:szCs w:val="32"/>
          <w:lang w:val="en-US" w:eastAsia="zh-CN"/>
        </w:rPr>
        <w:t>7</w:t>
      </w:r>
      <w:r>
        <w:rPr>
          <w:rFonts w:ascii="Times New Roman" w:hAnsi="Times New Roman" w:eastAsia="仿宋_GB2312" w:cs="Times New Roman"/>
          <w:b w:val="0"/>
          <w:bCs w:val="0"/>
          <w:snapToGrid/>
          <w:color w:val="auto"/>
          <w:sz w:val="32"/>
          <w:szCs w:val="32"/>
        </w:rPr>
        <w:t>．推进《郑州市家庭教育促进条例》</w:t>
      </w:r>
      <w:r>
        <w:rPr>
          <w:rFonts w:hint="eastAsia" w:ascii="Times New Roman" w:hAnsi="Times New Roman" w:eastAsia="仿宋_GB2312" w:cs="Times New Roman"/>
          <w:b w:val="0"/>
          <w:bCs w:val="0"/>
          <w:snapToGrid/>
          <w:color w:val="auto"/>
          <w:sz w:val="32"/>
          <w:szCs w:val="32"/>
        </w:rPr>
        <w:t>实施</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hint="eastAsia" w:ascii="Times New Roman" w:hAnsi="Times New Roman" w:eastAsia="仿宋_GB2312" w:cs="Times New Roman"/>
          <w:b w:val="0"/>
          <w:bCs w:val="0"/>
          <w:snapToGrid/>
          <w:color w:val="auto"/>
          <w:sz w:val="32"/>
          <w:szCs w:val="32"/>
        </w:rPr>
        <w:t>采取多</w:t>
      </w:r>
      <w:r>
        <w:rPr>
          <w:rFonts w:hint="eastAsia" w:ascii="Times New Roman" w:hAnsi="Times New Roman" w:eastAsia="仿宋_GB2312" w:cs="Times New Roman"/>
          <w:b w:val="0"/>
          <w:bCs w:val="0"/>
          <w:snapToGrid/>
          <w:color w:val="auto"/>
          <w:sz w:val="32"/>
          <w:szCs w:val="32"/>
          <w:lang w:eastAsia="zh-CN"/>
        </w:rPr>
        <w:t>种</w:t>
      </w:r>
      <w:r>
        <w:rPr>
          <w:rFonts w:hint="eastAsia" w:ascii="Times New Roman" w:hAnsi="Times New Roman" w:eastAsia="仿宋_GB2312" w:cs="Times New Roman"/>
          <w:b w:val="0"/>
          <w:bCs w:val="0"/>
          <w:snapToGrid/>
          <w:color w:val="auto"/>
          <w:sz w:val="32"/>
          <w:szCs w:val="32"/>
        </w:rPr>
        <w:t>形式宣传</w:t>
      </w:r>
      <w:r>
        <w:rPr>
          <w:rFonts w:ascii="Times New Roman" w:hAnsi="Times New Roman" w:eastAsia="仿宋_GB2312" w:cs="Times New Roman"/>
          <w:b w:val="0"/>
          <w:bCs w:val="0"/>
          <w:snapToGrid/>
          <w:color w:val="auto"/>
          <w:sz w:val="32"/>
          <w:szCs w:val="32"/>
        </w:rPr>
        <w:t>《郑州市家庭教育促进条例》，发扬中华民族重视家庭教育的优良传统，引导全社会注重家庭、家教、家风，增进家庭幸福与社会和谐，培养德智体美劳全面发展的社会主义建设者和接班人。</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w:t>
      </w:r>
      <w:r>
        <w:rPr>
          <w:rFonts w:hint="eastAsia" w:ascii="Times New Roman" w:hAnsi="Times New Roman" w:eastAsia="仿宋_GB2312" w:cs="Times New Roman"/>
          <w:snapToGrid/>
          <w:color w:val="auto"/>
          <w:sz w:val="32"/>
          <w:szCs w:val="32"/>
          <w:lang w:val="en-US" w:eastAsia="zh-CN"/>
        </w:rPr>
        <w:t>区委宣传部、区委编办、区委老干部局（关工委）、区委社治委、区法院、区检察院、区教育局、管城公安分局、区民政局、区人社局、区文化旅游体育局、区卫健委、区市场监管局、区总工会、区残联、区科协，</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val="en-US" w:eastAsia="zh-CN"/>
        </w:rPr>
        <w:t>8</w:t>
      </w:r>
      <w:r>
        <w:rPr>
          <w:rFonts w:ascii="Times New Roman" w:hAnsi="Times New Roman" w:eastAsia="仿宋_GB2312" w:cs="Times New Roman"/>
          <w:snapToGrid/>
          <w:color w:val="auto"/>
          <w:sz w:val="32"/>
          <w:szCs w:val="32"/>
        </w:rPr>
        <w:t>．构建学校家庭社会协同育人体系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b w:val="0"/>
          <w:bCs w:val="0"/>
          <w:snapToGrid/>
          <w:color w:val="auto"/>
          <w:sz w:val="32"/>
          <w:szCs w:val="32"/>
          <w:lang w:val="en-US" w:eastAsia="zh-CN"/>
        </w:rPr>
        <w:t>编制</w:t>
      </w:r>
      <w:r>
        <w:rPr>
          <w:rFonts w:ascii="Times New Roman" w:hAnsi="Times New Roman" w:eastAsia="仿宋_GB2312" w:cs="Times New Roman"/>
          <w:b w:val="0"/>
          <w:bCs w:val="0"/>
          <w:snapToGrid/>
          <w:color w:val="auto"/>
          <w:sz w:val="32"/>
          <w:szCs w:val="32"/>
        </w:rPr>
        <w:t>并实施《</w:t>
      </w:r>
      <w:r>
        <w:rPr>
          <w:rFonts w:hint="eastAsia" w:ascii="Times New Roman" w:hAnsi="Times New Roman" w:eastAsia="仿宋_GB2312" w:cs="Times New Roman"/>
          <w:b w:val="0"/>
          <w:bCs w:val="0"/>
          <w:snapToGrid/>
          <w:color w:val="auto"/>
          <w:sz w:val="32"/>
          <w:szCs w:val="32"/>
          <w:lang w:val="en-US" w:eastAsia="zh-CN"/>
        </w:rPr>
        <w:t>郑州市管城回族区</w:t>
      </w:r>
      <w:r>
        <w:rPr>
          <w:rFonts w:ascii="Times New Roman" w:hAnsi="Times New Roman" w:eastAsia="仿宋_GB2312" w:cs="Times New Roman"/>
          <w:b w:val="0"/>
          <w:bCs w:val="0"/>
          <w:snapToGrid/>
          <w:color w:val="auto"/>
          <w:sz w:val="32"/>
          <w:szCs w:val="32"/>
        </w:rPr>
        <w:t>指导推进家庭教育的五年规划（2021—2025年）》，</w:t>
      </w:r>
      <w:r>
        <w:rPr>
          <w:rFonts w:ascii="Times New Roman" w:hAnsi="Times New Roman" w:eastAsia="仿宋_GB2312" w:cs="Times New Roman"/>
          <w:snapToGrid/>
          <w:color w:val="auto"/>
          <w:sz w:val="32"/>
          <w:szCs w:val="32"/>
        </w:rPr>
        <w:t>构建覆盖城乡的家庭教育指导服务体系。家庭教育指导中心要依托家庭教育指导服务站点，统筹家庭教育指导服务工作。建设专业的家庭教育指导服务队伍，加强家庭教育指导服务，宣传科学育</w:t>
      </w:r>
      <w:r>
        <w:rPr>
          <w:rFonts w:hint="eastAsia" w:ascii="仿宋_GB2312" w:hAnsi="Times New Roman" w:eastAsia="仿宋_GB2312" w:cs="Times New Roman"/>
          <w:snapToGrid/>
          <w:color w:val="auto"/>
          <w:sz w:val="32"/>
          <w:szCs w:val="32"/>
        </w:rPr>
        <w:t>儿理念，增强家庭监护责任意识和能力，建立良好亲子关系，培养儿童良好思想品行和生活习惯。</w:t>
      </w:r>
      <w:r>
        <w:rPr>
          <w:rFonts w:hint="eastAsia" w:ascii="Times New Roman" w:hAnsi="Times New Roman" w:eastAsia="仿宋_GB2312" w:cs="Times New Roman"/>
          <w:b w:val="0"/>
          <w:bCs w:val="0"/>
          <w:snapToGrid/>
          <w:color w:val="auto"/>
          <w:sz w:val="32"/>
          <w:szCs w:val="32"/>
          <w:lang w:val="en-US" w:eastAsia="zh-CN"/>
        </w:rPr>
        <w:t>组织参加郑州市妇联开展的</w:t>
      </w:r>
      <w:r>
        <w:rPr>
          <w:rFonts w:hint="eastAsia" w:ascii="仿宋_GB2312" w:hAnsi="Times New Roman" w:eastAsia="仿宋_GB2312" w:cs="Times New Roman"/>
          <w:b w:val="0"/>
          <w:bCs w:val="0"/>
          <w:snapToGrid/>
          <w:color w:val="auto"/>
          <w:sz w:val="32"/>
          <w:szCs w:val="32"/>
        </w:rPr>
        <w:t>“亲爱的爸爸来了”等公益亲子</w:t>
      </w:r>
      <w:r>
        <w:rPr>
          <w:rFonts w:ascii="Times New Roman" w:hAnsi="Times New Roman" w:eastAsia="仿宋_GB2312" w:cs="Times New Roman"/>
          <w:b w:val="0"/>
          <w:bCs w:val="0"/>
          <w:snapToGrid/>
          <w:color w:val="auto"/>
          <w:sz w:val="32"/>
          <w:szCs w:val="32"/>
        </w:rPr>
        <w:t>活动，促进家庭和睦、社会和谐。到2025年，95%的城市社区和85%的农村社区（村）建立家长学校或家庭教育指导服务站点，并积极</w:t>
      </w:r>
      <w:r>
        <w:rPr>
          <w:rFonts w:ascii="Times New Roman" w:hAnsi="Times New Roman" w:eastAsia="仿宋_GB2312" w:cs="Times New Roman"/>
          <w:snapToGrid/>
          <w:color w:val="auto"/>
          <w:sz w:val="32"/>
          <w:szCs w:val="32"/>
        </w:rPr>
        <w:t>有效开展工作。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责任单位：区委宣传部、区委老干部局（关工委）、区委社治委</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区教育局、区民政局、</w:t>
      </w:r>
      <w:r>
        <w:rPr>
          <w:rFonts w:hint="eastAsia" w:ascii="Times New Roman" w:hAnsi="Times New Roman" w:eastAsia="仿宋_GB2312" w:cs="Times New Roman"/>
          <w:snapToGrid/>
          <w:color w:val="auto"/>
          <w:sz w:val="32"/>
          <w:szCs w:val="32"/>
          <w:lang w:val="en-US" w:eastAsia="zh-CN"/>
        </w:rPr>
        <w:t>区文化旅游体育局</w:t>
      </w:r>
      <w:r>
        <w:rPr>
          <w:rFonts w:ascii="Times New Roman" w:hAnsi="Times New Roman" w:eastAsia="仿宋_GB2312" w:cs="Times New Roman"/>
          <w:snapToGrid/>
          <w:color w:val="auto"/>
          <w:sz w:val="32"/>
          <w:szCs w:val="32"/>
        </w:rPr>
        <w:t>、区卫健委、区科协</w:t>
      </w:r>
      <w:r>
        <w:rPr>
          <w:rFonts w:hint="eastAsia" w:ascii="Times New Roman" w:hAnsi="Times New Roman" w:eastAsia="仿宋_GB2312" w:cs="Times New Roman"/>
          <w:b w:val="0"/>
          <w:bCs w:val="0"/>
          <w:snapToGrid/>
          <w:color w:val="auto"/>
          <w:sz w:val="32"/>
          <w:szCs w:val="32"/>
          <w:lang w:eastAsia="zh-CN"/>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街道</w:t>
      </w:r>
      <w:r>
        <w:rPr>
          <w:rFonts w:ascii="Times New Roman" w:hAnsi="Times New Roman" w:eastAsia="仿宋_GB2312" w:cs="Times New Roman"/>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val="en-US" w:eastAsia="zh-CN"/>
        </w:rPr>
        <w:t>9</w:t>
      </w:r>
      <w:r>
        <w:rPr>
          <w:rFonts w:ascii="Times New Roman" w:hAnsi="Times New Roman" w:eastAsia="仿宋_GB2312" w:cs="Times New Roman"/>
          <w:snapToGrid/>
          <w:color w:val="auto"/>
          <w:sz w:val="32"/>
          <w:szCs w:val="32"/>
        </w:rPr>
        <w:t>．深入实施</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家家幸福安康工程</w:t>
      </w:r>
      <w:r>
        <w:rPr>
          <w:rFonts w:hint="eastAsia" w:ascii="Times New Roman" w:hAnsi="Times New Roman" w:eastAsia="仿宋_GB2312" w:cs="Times New Roman"/>
          <w:snapToGrid/>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以社会主义核心价值观为统领，以建设文明家庭、实施科学家教、传承优良家风为</w:t>
      </w:r>
      <w:r>
        <w:rPr>
          <w:rFonts w:hint="eastAsia" w:ascii="仿宋_GB2312" w:hAnsi="Times New Roman" w:eastAsia="仿宋_GB2312" w:cs="Times New Roman"/>
          <w:snapToGrid/>
          <w:color w:val="auto"/>
          <w:sz w:val="32"/>
          <w:szCs w:val="32"/>
        </w:rPr>
        <w:t>重点，以“德润万家”“育兴万家”“法进万家”“书香万家”“康乐万家”“绿惠万家”等“六个万家”品</w:t>
      </w:r>
      <w:r>
        <w:rPr>
          <w:rFonts w:ascii="Times New Roman" w:hAnsi="Times New Roman" w:eastAsia="仿宋_GB2312" w:cs="Times New Roman"/>
          <w:snapToGrid/>
          <w:color w:val="auto"/>
          <w:sz w:val="32"/>
          <w:szCs w:val="32"/>
        </w:rPr>
        <w:t>牌活动为载体，进一步深入实</w:t>
      </w:r>
      <w:r>
        <w:rPr>
          <w:rFonts w:hint="eastAsia" w:ascii="Times New Roman" w:hAnsi="Times New Roman" w:eastAsia="仿宋_GB2312" w:cs="Times New Roman"/>
          <w:snapToGrid/>
          <w:color w:val="auto"/>
          <w:sz w:val="32"/>
          <w:szCs w:val="32"/>
        </w:rPr>
        <w:t>施“家</w:t>
      </w:r>
      <w:r>
        <w:rPr>
          <w:rFonts w:ascii="Times New Roman" w:hAnsi="Times New Roman" w:eastAsia="仿宋_GB2312" w:cs="Times New Roman"/>
          <w:snapToGrid/>
          <w:color w:val="auto"/>
          <w:sz w:val="32"/>
          <w:szCs w:val="32"/>
        </w:rPr>
        <w:t>家幸福安康工</w:t>
      </w:r>
      <w:r>
        <w:rPr>
          <w:rFonts w:hint="eastAsia" w:ascii="仿宋_GB2312" w:hAnsi="Times New Roman" w:eastAsia="仿宋_GB2312" w:cs="Times New Roman"/>
          <w:snapToGrid/>
          <w:color w:val="auto"/>
          <w:sz w:val="32"/>
          <w:szCs w:val="32"/>
        </w:rPr>
        <w:t>程”，带</w:t>
      </w:r>
      <w:r>
        <w:rPr>
          <w:rFonts w:ascii="Times New Roman" w:hAnsi="Times New Roman" w:eastAsia="仿宋_GB2312" w:cs="Times New Roman"/>
          <w:snapToGrid/>
          <w:color w:val="auto"/>
          <w:sz w:val="32"/>
          <w:szCs w:val="32"/>
        </w:rPr>
        <w:t>动百万家庭广泛参与家庭文明建设，推动形成爱国爱家、相亲相爱、向上向善、共建共享的社会主义家庭文明新风尚。到2025年，累计评选表彰郑州市最美家庭、五星健康家庭、和睦家庭等各类优秀家庭典</w:t>
      </w:r>
      <w:r>
        <w:rPr>
          <w:rFonts w:ascii="Times New Roman" w:hAnsi="Times New Roman" w:eastAsia="仿宋_GB2312" w:cs="Times New Roman"/>
          <w:b w:val="0"/>
          <w:bCs w:val="0"/>
          <w:snapToGrid/>
          <w:color w:val="auto"/>
          <w:sz w:val="32"/>
          <w:szCs w:val="32"/>
        </w:rPr>
        <w:t>型</w:t>
      </w:r>
      <w:r>
        <w:rPr>
          <w:rFonts w:hint="eastAsia" w:ascii="Times New Roman" w:hAnsi="Times New Roman" w:eastAsia="仿宋_GB2312" w:cs="Times New Roman"/>
          <w:b w:val="0"/>
          <w:bCs w:val="0"/>
          <w:snapToGrid/>
          <w:color w:val="auto"/>
          <w:sz w:val="32"/>
          <w:szCs w:val="32"/>
          <w:lang w:val="en-US" w:eastAsia="zh-CN"/>
        </w:rPr>
        <w:t>300</w:t>
      </w:r>
      <w:r>
        <w:rPr>
          <w:rFonts w:ascii="Times New Roman" w:hAnsi="Times New Roman" w:eastAsia="仿宋_GB2312" w:cs="Times New Roman"/>
          <w:b w:val="0"/>
          <w:bCs w:val="0"/>
          <w:snapToGrid/>
          <w:color w:val="auto"/>
          <w:sz w:val="32"/>
          <w:szCs w:val="32"/>
        </w:rPr>
        <w:t>户，开展各类公益讲座</w:t>
      </w:r>
      <w:r>
        <w:rPr>
          <w:rFonts w:hint="eastAsia" w:ascii="Times New Roman" w:hAnsi="Times New Roman" w:eastAsia="仿宋_GB2312" w:cs="Times New Roman"/>
          <w:b w:val="0"/>
          <w:bCs w:val="0"/>
          <w:snapToGrid/>
          <w:color w:val="auto"/>
          <w:sz w:val="32"/>
          <w:szCs w:val="32"/>
          <w:lang w:val="en-US" w:eastAsia="zh-CN"/>
        </w:rPr>
        <w:t>60</w:t>
      </w:r>
      <w:r>
        <w:rPr>
          <w:rFonts w:ascii="Times New Roman" w:hAnsi="Times New Roman" w:eastAsia="仿宋_GB2312" w:cs="Times New Roman"/>
          <w:b w:val="0"/>
          <w:bCs w:val="0"/>
          <w:snapToGrid/>
          <w:color w:val="auto"/>
          <w:sz w:val="32"/>
          <w:szCs w:val="32"/>
        </w:rPr>
        <w:t>场</w:t>
      </w:r>
      <w:r>
        <w:rPr>
          <w:rFonts w:ascii="Times New Roman" w:hAnsi="Times New Roman" w:eastAsia="仿宋_GB2312" w:cs="Times New Roman"/>
          <w:snapToGrid/>
          <w:color w:val="auto"/>
          <w:sz w:val="32"/>
          <w:szCs w:val="32"/>
        </w:rPr>
        <w:t>，妇联家庭工作呈现新局面。</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lang w:val="en-US" w:eastAsia="zh-CN"/>
        </w:rPr>
        <w:t>40</w:t>
      </w:r>
      <w:r>
        <w:rPr>
          <w:rFonts w:ascii="Times New Roman" w:hAnsi="Times New Roman" w:eastAsia="仿宋_GB2312" w:cs="Times New Roman"/>
          <w:snapToGrid/>
          <w:color w:val="auto"/>
          <w:sz w:val="32"/>
          <w:szCs w:val="32"/>
        </w:rPr>
        <w:t>．建设家教家风示范基地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发挥本地优秀传统文化和家风资源优势，建设郑州</w:t>
      </w:r>
      <w:r>
        <w:rPr>
          <w:rFonts w:hint="eastAsia" w:ascii="Times New Roman" w:hAnsi="Times New Roman" w:eastAsia="仿宋_GB2312" w:cs="Times New Roman"/>
          <w:snapToGrid/>
          <w:color w:val="auto"/>
          <w:sz w:val="32"/>
          <w:szCs w:val="32"/>
        </w:rPr>
        <w:t>市</w:t>
      </w:r>
      <w:r>
        <w:rPr>
          <w:rFonts w:hint="eastAsia" w:ascii="Times New Roman" w:hAnsi="Times New Roman" w:eastAsia="仿宋_GB2312" w:cs="Times New Roman"/>
          <w:snapToGrid/>
          <w:color w:val="auto"/>
          <w:sz w:val="32"/>
          <w:szCs w:val="32"/>
          <w:lang w:eastAsia="zh-CN"/>
        </w:rPr>
        <w:t>管城回族</w:t>
      </w:r>
      <w:r>
        <w:rPr>
          <w:rFonts w:hint="eastAsia" w:ascii="Times New Roman" w:hAnsi="Times New Roman" w:eastAsia="仿宋_GB2312" w:cs="Times New Roman"/>
          <w:snapToGrid/>
          <w:color w:val="auto"/>
          <w:sz w:val="32"/>
          <w:szCs w:val="32"/>
        </w:rPr>
        <w:t>区</w:t>
      </w:r>
      <w:r>
        <w:rPr>
          <w:rFonts w:ascii="Times New Roman" w:hAnsi="Times New Roman" w:eastAsia="仿宋_GB2312" w:cs="Times New Roman"/>
          <w:snapToGrid/>
          <w:color w:val="auto"/>
          <w:sz w:val="32"/>
          <w:szCs w:val="32"/>
        </w:rPr>
        <w:t>新时代“好家风”传习馆，并打造命名一批家教家风示范基地，传承好家教、弘扬好家风，以家庭文明涵养城市文明，以家庭和谐促进社会和谐。</w:t>
      </w:r>
      <w:r>
        <w:rPr>
          <w:rFonts w:ascii="Times New Roman" w:hAnsi="Times New Roman" w:eastAsia="仿宋_GB2312" w:cs="Times New Roman"/>
          <w:b w:val="0"/>
          <w:bCs w:val="0"/>
          <w:snapToGrid/>
          <w:color w:val="auto"/>
          <w:sz w:val="32"/>
          <w:szCs w:val="32"/>
        </w:rPr>
        <w:t>到2025年，全区建成家教家风示范基地</w:t>
      </w:r>
      <w:r>
        <w:rPr>
          <w:rFonts w:hint="eastAsia" w:ascii="Times New Roman" w:hAnsi="Times New Roman" w:eastAsia="仿宋_GB2312" w:cs="Times New Roman"/>
          <w:b w:val="0"/>
          <w:bCs w:val="0"/>
          <w:snapToGrid/>
          <w:color w:val="auto"/>
          <w:sz w:val="32"/>
          <w:szCs w:val="32"/>
          <w:lang w:val="en-US" w:eastAsia="zh-CN"/>
        </w:rPr>
        <w:t>3</w:t>
      </w:r>
      <w:r>
        <w:rPr>
          <w:rFonts w:ascii="Times New Roman" w:hAnsi="Times New Roman" w:eastAsia="仿宋_GB2312" w:cs="Times New Roman"/>
          <w:b w:val="0"/>
          <w:bCs w:val="0"/>
          <w:snapToGrid/>
          <w:color w:val="auto"/>
          <w:sz w:val="32"/>
          <w:szCs w:val="32"/>
        </w:rPr>
        <w:t>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责任单位：区委宣传部，各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lang w:val="en-US" w:eastAsia="zh-CN"/>
        </w:rPr>
        <w:t>41</w:t>
      </w:r>
      <w:r>
        <w:rPr>
          <w:rFonts w:ascii="Times New Roman" w:hAnsi="Times New Roman" w:eastAsia="仿宋_GB2312" w:cs="Times New Roman"/>
          <w:snapToGrid/>
          <w:color w:val="auto"/>
          <w:sz w:val="32"/>
          <w:szCs w:val="32"/>
        </w:rPr>
        <w:t>．创作符合儿童特点的优秀文化产品</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bCs/>
          <w:snapToGrid/>
          <w:color w:val="auto"/>
          <w:sz w:val="32"/>
          <w:szCs w:val="32"/>
        </w:rPr>
      </w:pPr>
      <w:r>
        <w:rPr>
          <w:rFonts w:ascii="Times New Roman" w:hAnsi="Times New Roman" w:eastAsia="仿宋_GB2312" w:cs="Times New Roman"/>
          <w:snapToGrid/>
          <w:color w:val="auto"/>
          <w:sz w:val="32"/>
          <w:szCs w:val="32"/>
        </w:rPr>
        <w:t>大力发展儿童文艺，创作适合儿童、便于网络传播的文艺作品，通过优秀文化产品加强儿童社会主义核心价值观教育。支持儿童题材作品</w:t>
      </w:r>
      <w:r>
        <w:rPr>
          <w:rFonts w:hint="eastAsia" w:ascii="Times New Roman" w:hAnsi="Times New Roman" w:eastAsia="仿宋_GB2312" w:cs="Times New Roman"/>
          <w:snapToGrid/>
          <w:color w:val="auto"/>
          <w:sz w:val="32"/>
          <w:szCs w:val="32"/>
          <w:lang w:eastAsia="zh-CN"/>
        </w:rPr>
        <w:t>积极</w:t>
      </w:r>
      <w:r>
        <w:rPr>
          <w:rFonts w:ascii="Times New Roman" w:hAnsi="Times New Roman" w:eastAsia="仿宋_GB2312" w:cs="Times New Roman"/>
          <w:snapToGrid/>
          <w:color w:val="auto"/>
          <w:sz w:val="32"/>
          <w:szCs w:val="32"/>
        </w:rPr>
        <w:t>参加</w:t>
      </w:r>
      <w:r>
        <w:rPr>
          <w:rFonts w:hint="eastAsia" w:ascii="Times New Roman" w:hAnsi="Times New Roman" w:eastAsia="仿宋_GB2312" w:cs="Times New Roman"/>
          <w:snapToGrid/>
          <w:color w:val="auto"/>
          <w:sz w:val="32"/>
          <w:szCs w:val="32"/>
          <w:lang w:eastAsia="zh-CN"/>
        </w:rPr>
        <w:t>省、市</w:t>
      </w:r>
      <w:r>
        <w:rPr>
          <w:rFonts w:ascii="Times New Roman" w:hAnsi="Times New Roman" w:eastAsia="仿宋_GB2312" w:cs="Times New Roman"/>
          <w:snapToGrid/>
          <w:color w:val="auto"/>
          <w:sz w:val="32"/>
          <w:szCs w:val="32"/>
        </w:rPr>
        <w:t>舞台艺术精品创作扶持工程等重大项目和重要展演节庆活动。</w:t>
      </w:r>
      <w:r>
        <w:rPr>
          <w:rFonts w:ascii="Times New Roman" w:hAnsi="Times New Roman" w:eastAsia="仿宋_GB2312" w:cs="Times New Roman"/>
          <w:b w:val="0"/>
          <w:bCs w:val="0"/>
          <w:snapToGrid/>
          <w:color w:val="auto"/>
          <w:sz w:val="32"/>
          <w:szCs w:val="32"/>
        </w:rPr>
        <w:t>到202</w:t>
      </w:r>
      <w:r>
        <w:rPr>
          <w:rFonts w:hint="eastAsia" w:ascii="Times New Roman" w:hAnsi="Times New Roman" w:eastAsia="仿宋_GB2312" w:cs="Times New Roman"/>
          <w:b w:val="0"/>
          <w:bCs w:val="0"/>
          <w:snapToGrid/>
          <w:color w:val="auto"/>
          <w:sz w:val="32"/>
          <w:szCs w:val="32"/>
          <w:lang w:val="en-US" w:eastAsia="zh-CN"/>
        </w:rPr>
        <w:t>3</w:t>
      </w:r>
      <w:r>
        <w:rPr>
          <w:rFonts w:ascii="Times New Roman" w:hAnsi="Times New Roman" w:eastAsia="仿宋_GB2312" w:cs="Times New Roman"/>
          <w:b w:val="0"/>
          <w:bCs w:val="0"/>
          <w:snapToGrid/>
          <w:color w:val="auto"/>
          <w:sz w:val="32"/>
          <w:szCs w:val="32"/>
        </w:rPr>
        <w:t>年，通过郑州市文艺精品创作扶持奖励，支持少年儿童题材电视剧、电影、舞台剧、动画片和歌曲的创作</w:t>
      </w:r>
      <w:r>
        <w:rPr>
          <w:rFonts w:hint="eastAsia" w:ascii="Times New Roman" w:hAnsi="Times New Roman" w:eastAsia="仿宋_GB2312" w:cs="Times New Roman"/>
          <w:b w:val="0"/>
          <w:bCs w:val="0"/>
          <w:snapToGrid/>
          <w:color w:val="auto"/>
          <w:sz w:val="32"/>
          <w:szCs w:val="32"/>
          <w:lang w:eastAsia="zh-CN"/>
        </w:rPr>
        <w:t>。到</w:t>
      </w:r>
      <w:r>
        <w:rPr>
          <w:rFonts w:hint="eastAsia" w:ascii="Times New Roman" w:hAnsi="Times New Roman" w:eastAsia="仿宋_GB2312" w:cs="Times New Roman"/>
          <w:b w:val="0"/>
          <w:bCs w:val="0"/>
          <w:snapToGrid/>
          <w:color w:val="auto"/>
          <w:sz w:val="32"/>
          <w:szCs w:val="32"/>
          <w:lang w:val="en-US" w:eastAsia="zh-CN"/>
        </w:rPr>
        <w:t>2025年，争取形成一批有影响力的少年儿童优秀文化产品</w:t>
      </w:r>
      <w:r>
        <w:rPr>
          <w:rFonts w:ascii="Times New Roman" w:hAnsi="Times New Roman" w:eastAsia="仿宋_GB2312" w:cs="Times New Roman"/>
          <w:b w:val="0"/>
          <w:bCs w:val="0"/>
          <w:snapToGrid/>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牵头单位：区委宣传部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区妇联，各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2</w:t>
      </w:r>
      <w:r>
        <w:rPr>
          <w:rFonts w:ascii="Times New Roman" w:hAnsi="Times New Roman" w:eastAsia="仿宋_GB2312" w:cs="Times New Roman"/>
          <w:snapToGrid/>
          <w:color w:val="auto"/>
          <w:sz w:val="32"/>
          <w:szCs w:val="32"/>
        </w:rPr>
        <w:t>．深入开展健康向上的儿童主题实践活动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持续开</w:t>
      </w:r>
      <w:r>
        <w:rPr>
          <w:rFonts w:hint="eastAsia" w:ascii="仿宋_GB2312" w:hAnsi="Times New Roman" w:eastAsia="仿宋_GB2312" w:cs="Times New Roman"/>
          <w:snapToGrid/>
          <w:color w:val="auto"/>
          <w:sz w:val="32"/>
          <w:szCs w:val="32"/>
        </w:rPr>
        <w:t>展庆“六一”“黄河童话之旅”“大国少年培养计划”“心中有祖国 心中有他人”等健康向上的儿童主题实践活动。深入开展优秀传统文化进校园、</w:t>
      </w:r>
      <w:r>
        <w:rPr>
          <w:rFonts w:ascii="Times New Roman" w:hAnsi="Times New Roman" w:eastAsia="仿宋_GB2312" w:cs="Times New Roman"/>
          <w:snapToGrid/>
          <w:color w:val="auto"/>
          <w:sz w:val="32"/>
          <w:szCs w:val="32"/>
        </w:rPr>
        <w:t>进课堂活动。开展共青团、少先队实践活动。探索在网络空间开展儿童思想道德教育的新方式，增强知识性、趣味性和时代性。</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牵头单位：区教育局、团区委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责任单位：区委宣传部</w:t>
      </w:r>
      <w:r>
        <w:rPr>
          <w:rFonts w:hint="eastAsia" w:ascii="Times New Roman" w:hAnsi="Times New Roman" w:eastAsia="仿宋_GB2312" w:cs="Times New Roman"/>
          <w:snapToGrid/>
          <w:color w:val="auto"/>
          <w:sz w:val="32"/>
          <w:szCs w:val="32"/>
          <w:lang w:eastAsia="zh-CN"/>
        </w:rPr>
        <w:t>、</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区妇联</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3</w:t>
      </w:r>
      <w:r>
        <w:rPr>
          <w:rFonts w:ascii="Times New Roman" w:hAnsi="Times New Roman" w:eastAsia="仿宋_GB2312" w:cs="Times New Roman"/>
          <w:snapToGrid/>
          <w:color w:val="auto"/>
          <w:sz w:val="32"/>
          <w:szCs w:val="32"/>
        </w:rPr>
        <w:t>．推</w:t>
      </w:r>
      <w:r>
        <w:rPr>
          <w:rFonts w:hint="eastAsia" w:ascii="仿宋_GB2312" w:hAnsi="Times New Roman" w:eastAsia="仿宋_GB2312" w:cs="Times New Roman"/>
          <w:snapToGrid/>
          <w:color w:val="auto"/>
          <w:sz w:val="32"/>
          <w:szCs w:val="32"/>
        </w:rPr>
        <w:t>进“阅成长”儿</w:t>
      </w:r>
      <w:r>
        <w:rPr>
          <w:rFonts w:ascii="Times New Roman" w:hAnsi="Times New Roman" w:eastAsia="仿宋_GB2312" w:cs="Times New Roman"/>
          <w:snapToGrid/>
          <w:color w:val="auto"/>
          <w:sz w:val="32"/>
          <w:szCs w:val="32"/>
        </w:rPr>
        <w:t>童读书活动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snapToGrid/>
          <w:color w:val="auto"/>
          <w:sz w:val="32"/>
          <w:szCs w:val="32"/>
        </w:rPr>
        <w:t>建设校园阅读中心，营造和培育多样化、常态化的阅读学习氛围</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开展少儿阅</w:t>
      </w:r>
      <w:r>
        <w:rPr>
          <w:rFonts w:hint="eastAsia" w:ascii="仿宋_GB2312" w:hAnsi="Times New Roman" w:eastAsia="仿宋_GB2312" w:cs="Times New Roman"/>
          <w:snapToGrid/>
          <w:color w:val="auto"/>
          <w:sz w:val="32"/>
          <w:szCs w:val="32"/>
        </w:rPr>
        <w:t>读推广、青少年主题阅读、“为孩子朗读”“我的书屋·我的梦”少年儿</w:t>
      </w:r>
      <w:r>
        <w:rPr>
          <w:rFonts w:ascii="Times New Roman" w:hAnsi="Times New Roman" w:eastAsia="仿宋_GB2312" w:cs="Times New Roman"/>
          <w:snapToGrid/>
          <w:color w:val="auto"/>
          <w:sz w:val="32"/>
          <w:szCs w:val="32"/>
        </w:rPr>
        <w:t>童阅读实践等活动，促进儿童阅读，引领儿童成长，提高儿童素质，构建和谐社会。</w:t>
      </w:r>
      <w:r>
        <w:rPr>
          <w:rFonts w:ascii="Times New Roman" w:hAnsi="Times New Roman" w:eastAsia="仿宋_GB2312" w:cs="Times New Roman"/>
          <w:b w:val="0"/>
          <w:bCs w:val="0"/>
          <w:snapToGrid/>
          <w:color w:val="auto"/>
          <w:sz w:val="32"/>
          <w:szCs w:val="32"/>
        </w:rPr>
        <w:t>到2025年，全区建成校园阅读中心</w:t>
      </w:r>
      <w:r>
        <w:rPr>
          <w:rFonts w:hint="eastAsia" w:ascii="Times New Roman" w:hAnsi="Times New Roman" w:eastAsia="仿宋_GB2312" w:cs="Times New Roman"/>
          <w:b w:val="0"/>
          <w:bCs w:val="0"/>
          <w:snapToGrid/>
          <w:color w:val="auto"/>
          <w:sz w:val="32"/>
          <w:szCs w:val="32"/>
          <w:lang w:val="en-US" w:eastAsia="zh-CN"/>
        </w:rPr>
        <w:t>1</w:t>
      </w:r>
      <w:r>
        <w:rPr>
          <w:rFonts w:ascii="Times New Roman" w:hAnsi="Times New Roman" w:eastAsia="仿宋_GB2312" w:cs="Times New Roman"/>
          <w:b w:val="0"/>
          <w:bCs w:val="0"/>
          <w:snapToGrid/>
          <w:color w:val="auto"/>
          <w:sz w:val="32"/>
          <w:szCs w:val="32"/>
        </w:rPr>
        <w:t>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牵头单位：区委宣传部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责任单位：区教育局、区财政局、</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团区委、区妇联，各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4</w:t>
      </w:r>
      <w:r>
        <w:rPr>
          <w:rFonts w:ascii="Times New Roman" w:hAnsi="Times New Roman" w:eastAsia="仿宋_GB2312" w:cs="Times New Roman"/>
          <w:snapToGrid/>
          <w:color w:val="auto"/>
          <w:sz w:val="32"/>
          <w:szCs w:val="32"/>
        </w:rPr>
        <w:t>．推进儿童安全环境创建</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建立健全儿童伤害防控体系，加大执法力度。健全多部门合作的日常管理职责体系和儿童伤害防控工作机制，健全学校安全教育机制，制定实施各级儿童伤害防控行动计划，落实安全管理主体责任。到2025年，儿童伤害死亡率以2020年为基数下降20%。</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牵头单位：区委政法委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责任单位：区法院、区检察院</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5</w:t>
      </w:r>
      <w:r>
        <w:rPr>
          <w:rFonts w:ascii="Times New Roman" w:hAnsi="Times New Roman" w:eastAsia="仿宋_GB2312" w:cs="Times New Roman"/>
          <w:snapToGrid/>
          <w:color w:val="auto"/>
          <w:sz w:val="32"/>
          <w:szCs w:val="32"/>
        </w:rPr>
        <w:t>．持续净化网络环境，防止儿童沉迷网络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加强网络环境保护，聚焦网络直播、网络游戏等儿童上网重点环节和应用，及时发现处置危害儿童身心健康的不良信息，严厉查处违法违规行为。加大儿童用户量集中的网络平台日常监管，规范涉儿童相关网站管理，压实互联网企业维护网络环境责任。开</w:t>
      </w:r>
      <w:r>
        <w:rPr>
          <w:rFonts w:hint="eastAsia" w:ascii="仿宋_GB2312" w:hAnsi="Times New Roman" w:eastAsia="仿宋_GB2312" w:cs="Times New Roman"/>
          <w:snapToGrid/>
          <w:color w:val="auto"/>
          <w:sz w:val="32"/>
          <w:szCs w:val="32"/>
        </w:rPr>
        <w:t>展“清朗·系列”专项</w:t>
      </w:r>
      <w:r>
        <w:rPr>
          <w:rFonts w:ascii="Times New Roman" w:hAnsi="Times New Roman" w:eastAsia="仿宋_GB2312" w:cs="Times New Roman"/>
          <w:snapToGrid/>
          <w:color w:val="auto"/>
          <w:sz w:val="32"/>
          <w:szCs w:val="32"/>
        </w:rPr>
        <w:t>整治行动，到2025年，网络环境净化成效明显。构建防止儿童沉迷网络的制度体系。网络产品和服务提供者要强化法律意识和社会责任意识，从前端增强对儿童的保护，避免提供可能诱导儿童沉迷的内容。监管部门要强化制度的刚性约束，从源头堵住导致儿童网络成瘾的漏洞。家庭和学校要加强引导教育，帮助孩子做到健康上网、正确用网。加强对网吧的监管。到2025年，防止儿童沉迷网络制度体系全面完善。</w:t>
      </w:r>
    </w:p>
    <w:p>
      <w:pPr>
        <w:keepNext w:val="0"/>
        <w:keepLines w:val="0"/>
        <w:pageBreakBefore w:val="0"/>
        <w:widowControl w:val="0"/>
        <w:tabs>
          <w:tab w:val="center" w:pos="4536"/>
        </w:tabs>
        <w:kinsoku/>
        <w:wordWrap/>
        <w:overflowPunct/>
        <w:autoSpaceDE/>
        <w:autoSpaceDN/>
        <w:bidi w:val="0"/>
        <w:spacing w:line="520" w:lineRule="exact"/>
        <w:ind w:firstLine="640" w:firstLineChars="200"/>
        <w:jc w:val="both"/>
        <w:rPr>
          <w:rFonts w:hint="default" w:ascii="Times New Roman" w:hAnsi="Times New Roman" w:eastAsia="仿宋_GB2312" w:cs="Times New Roman"/>
          <w:snapToGrid/>
          <w:color w:val="auto"/>
          <w:sz w:val="32"/>
          <w:szCs w:val="32"/>
          <w:lang w:val="en-US" w:eastAsia="zh-CN"/>
        </w:rPr>
      </w:pPr>
      <w:r>
        <w:rPr>
          <w:rFonts w:ascii="Times New Roman" w:hAnsi="Times New Roman" w:eastAsia="仿宋_GB2312" w:cs="Times New Roman"/>
          <w:snapToGrid/>
          <w:color w:val="auto"/>
          <w:sz w:val="32"/>
          <w:szCs w:val="32"/>
        </w:rPr>
        <w:t>牵头单位：区委</w:t>
      </w:r>
      <w:r>
        <w:rPr>
          <w:rFonts w:hint="eastAsia" w:ascii="Times New Roman" w:hAnsi="Times New Roman" w:eastAsia="仿宋_GB2312" w:cs="Times New Roman"/>
          <w:snapToGrid/>
          <w:color w:val="auto"/>
          <w:sz w:val="32"/>
          <w:szCs w:val="32"/>
          <w:lang w:val="en-US" w:eastAsia="zh-CN"/>
        </w:rPr>
        <w:t>宣传部</w:t>
      </w:r>
      <w:r>
        <w:rPr>
          <w:rFonts w:hint="eastAsia" w:ascii="Times New Roman" w:hAnsi="Times New Roman" w:eastAsia="仿宋_GB2312" w:cs="Times New Roman"/>
          <w:snapToGrid/>
          <w:color w:val="auto"/>
          <w:sz w:val="32"/>
          <w:szCs w:val="32"/>
          <w:lang w:val="en-US" w:eastAsia="zh-CN"/>
        </w:rPr>
        <w:tab/>
      </w:r>
      <w:r>
        <w:rPr>
          <w:rFonts w:hint="eastAsia" w:ascii="Times New Roman" w:hAnsi="Times New Roman" w:eastAsia="仿宋_GB2312" w:cs="Times New Roman"/>
          <w:snapToGrid/>
          <w:color w:val="auto"/>
          <w:sz w:val="32"/>
          <w:szCs w:val="32"/>
          <w:lang w:val="en-US" w:eastAsia="zh-CN"/>
        </w:rPr>
        <w:t>（网信办）</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w:t>
      </w:r>
      <w:r>
        <w:rPr>
          <w:rFonts w:hint="eastAsia" w:ascii="Times New Roman" w:hAnsi="Times New Roman" w:eastAsia="仿宋_GB2312" w:cs="Times New Roman"/>
          <w:snapToGrid/>
          <w:color w:val="auto"/>
          <w:sz w:val="32"/>
          <w:szCs w:val="32"/>
          <w:lang w:val="en-US" w:eastAsia="zh-CN"/>
        </w:rPr>
        <w:t>区文化旅游体育局</w:t>
      </w:r>
      <w:r>
        <w:rPr>
          <w:rFonts w:ascii="Times New Roman" w:hAnsi="Times New Roman" w:eastAsia="仿宋_GB2312" w:cs="Times New Roman"/>
          <w:snapToGrid/>
          <w:color w:val="auto"/>
          <w:sz w:val="32"/>
          <w:szCs w:val="32"/>
        </w:rPr>
        <w:t>、区市场监管局、团区委、区妇联，各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仿宋_GB2312"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6</w:t>
      </w:r>
      <w:r>
        <w:rPr>
          <w:rFonts w:ascii="Times New Roman" w:hAnsi="Times New Roman" w:eastAsia="仿宋_GB2312" w:cs="Times New Roman"/>
          <w:snapToGrid/>
          <w:color w:val="auto"/>
          <w:sz w:val="32"/>
          <w:szCs w:val="32"/>
        </w:rPr>
        <w:t>．持续推</w:t>
      </w:r>
      <w:r>
        <w:rPr>
          <w:rFonts w:hint="eastAsia" w:ascii="仿宋_GB2312" w:hAnsi="Times New Roman" w:eastAsia="仿宋_GB2312" w:cs="Times New Roman"/>
          <w:snapToGrid/>
          <w:color w:val="auto"/>
          <w:sz w:val="32"/>
          <w:szCs w:val="32"/>
        </w:rPr>
        <w:t>进“护校安园”专项行动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仿宋_GB2312" w:hAnsi="Times New Roman" w:eastAsia="仿宋_GB2312" w:cs="Times New Roman"/>
          <w:snapToGrid/>
          <w:color w:val="auto"/>
          <w:sz w:val="32"/>
          <w:szCs w:val="32"/>
        </w:rPr>
        <w:t>开展中小学生安全教育</w:t>
      </w:r>
      <w:r>
        <w:rPr>
          <w:rFonts w:ascii="Times New Roman" w:hAnsi="Times New Roman" w:eastAsia="仿宋_GB2312" w:cs="Times New Roman"/>
          <w:snapToGrid/>
          <w:color w:val="auto"/>
          <w:sz w:val="32"/>
          <w:szCs w:val="32"/>
        </w:rPr>
        <w:t>日活动，开展少年警校建设，推进</w:t>
      </w:r>
      <w:r>
        <w:rPr>
          <w:rFonts w:hint="eastAsia" w:ascii="仿宋_GB2312" w:hAnsi="Times New Roman" w:eastAsia="仿宋_GB2312" w:cs="Times New Roman"/>
          <w:snapToGrid/>
          <w:color w:val="auto"/>
          <w:sz w:val="32"/>
          <w:szCs w:val="32"/>
        </w:rPr>
        <w:t>“护校安园”专项行</w:t>
      </w:r>
      <w:r>
        <w:rPr>
          <w:rFonts w:ascii="Times New Roman" w:hAnsi="Times New Roman" w:eastAsia="仿宋_GB2312" w:cs="Times New Roman"/>
          <w:snapToGrid/>
          <w:color w:val="auto"/>
          <w:sz w:val="32"/>
          <w:szCs w:val="32"/>
        </w:rPr>
        <w:t>动，加强校园、校舍、校车和校园周边安全管理。落实食品安全校（园）长负责制，保障在校学生安全营养用餐。平安校园率持续保持</w:t>
      </w:r>
      <w:r>
        <w:rPr>
          <w:rFonts w:ascii="Times New Roman" w:hAnsi="Times New Roman" w:eastAsia="仿宋_GB2312" w:cs="Times New Roman"/>
          <w:b w:val="0"/>
          <w:bCs w:val="0"/>
          <w:snapToGrid/>
          <w:color w:val="auto"/>
          <w:sz w:val="32"/>
          <w:szCs w:val="32"/>
        </w:rPr>
        <w:t>100%。</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w:t>
      </w:r>
      <w:r>
        <w:rPr>
          <w:rFonts w:hint="eastAsia" w:ascii="Times New Roman" w:hAnsi="Times New Roman" w:eastAsia="仿宋_GB2312" w:cs="Times New Roman"/>
          <w:snapToGrid/>
          <w:color w:val="auto"/>
          <w:sz w:val="32"/>
          <w:szCs w:val="32"/>
          <w:lang w:val="en-US" w:eastAsia="zh-CN"/>
        </w:rPr>
        <w:t>城建</w:t>
      </w:r>
      <w:r>
        <w:rPr>
          <w:rFonts w:ascii="Times New Roman" w:hAnsi="Times New Roman" w:eastAsia="仿宋_GB2312" w:cs="Times New Roman"/>
          <w:snapToGrid/>
          <w:color w:val="auto"/>
          <w:sz w:val="32"/>
          <w:szCs w:val="32"/>
        </w:rPr>
        <w:t>交通局、区市场监管局、</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团区委，各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7</w:t>
      </w:r>
      <w:r>
        <w:rPr>
          <w:rFonts w:ascii="Times New Roman" w:hAnsi="Times New Roman" w:eastAsia="仿宋_GB2312" w:cs="Times New Roman"/>
          <w:snapToGrid/>
          <w:color w:val="auto"/>
          <w:sz w:val="32"/>
          <w:szCs w:val="32"/>
        </w:rPr>
        <w:t>．强化儿童相关产品安全监管</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强化儿童相关产品安全监管，加强监督检查，及时向社会公示。强化婴幼儿配方乳粉和婴幼儿辅助食品安全监管，加大不合格婴幼儿配方乳粉产品处罚力度，严肃查处食品安全违法违规行为。严格儿童药品零售、使用环节的质量监管，加强抽检监测力度，深入开展专项整治。加强生产、销售环节儿童用品质量安全监管，开展儿童用品、儿童体育产品质量监督抽查，依法做好不合格产品后处理工作。依法对儿童用品强制性认证活动进行监管。202</w:t>
      </w:r>
      <w:r>
        <w:rPr>
          <w:rFonts w:hint="eastAsia" w:ascii="Times New Roman" w:hAnsi="Times New Roman" w:eastAsia="仿宋_GB2312" w:cs="Times New Roman"/>
          <w:snapToGrid/>
          <w:color w:val="auto"/>
          <w:sz w:val="32"/>
          <w:szCs w:val="32"/>
        </w:rPr>
        <w:t>3</w:t>
      </w:r>
      <w:r>
        <w:rPr>
          <w:rFonts w:ascii="Times New Roman" w:hAnsi="Times New Roman" w:eastAsia="仿宋_GB2312" w:cs="Times New Roman"/>
          <w:snapToGrid/>
          <w:color w:val="auto"/>
          <w:sz w:val="32"/>
          <w:szCs w:val="32"/>
        </w:rPr>
        <w:t>年，围绕儿童玩具、学生文具等重点产品，持续开展儿童用品质量安全守护行动，开展儿童用品产品质量监督抽查，督促企业落实产品质量安全主体责任，切实保障儿童用品质量安全。到2025年，切实加大监督检查工作力度，严厉打击产品质量违法行为，督促企业建立健全质量管理制度，努力提升我区儿童用品质量安全总体水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牵头单位：区市场监管局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公安分局、区卫健委、</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lang w:eastAsia="zh-CN"/>
        </w:rPr>
        <w:t>、管城</w:t>
      </w:r>
      <w:r>
        <w:rPr>
          <w:rFonts w:hint="eastAsia" w:ascii="仿宋_GB2312" w:hAnsi="仿宋_GB2312" w:eastAsia="仿宋_GB2312" w:cs="仿宋_GB2312"/>
          <w:color w:val="auto"/>
          <w:sz w:val="32"/>
          <w:szCs w:val="32"/>
        </w:rPr>
        <w:t>市场</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中心</w:t>
      </w:r>
      <w:r>
        <w:rPr>
          <w:rFonts w:hint="eastAsia" w:ascii="仿宋_GB2312" w:hAnsi="仿宋_GB2312" w:eastAsia="仿宋_GB2312" w:cs="仿宋_GB2312"/>
          <w:color w:val="auto"/>
          <w:sz w:val="32"/>
          <w:szCs w:val="32"/>
          <w:lang w:eastAsia="zh-CN"/>
        </w:rPr>
        <w:t>，</w:t>
      </w:r>
      <w:r>
        <w:rPr>
          <w:rFonts w:ascii="Times New Roman" w:hAnsi="Times New Roman" w:eastAsia="仿宋_GB2312" w:cs="Times New Roman"/>
          <w:snapToGrid/>
          <w:color w:val="auto"/>
          <w:sz w:val="32"/>
          <w:szCs w:val="32"/>
        </w:rPr>
        <w:t>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8</w:t>
      </w:r>
      <w:r>
        <w:rPr>
          <w:rFonts w:ascii="Times New Roman" w:hAnsi="Times New Roman" w:eastAsia="仿宋_GB2312" w:cs="Times New Roman"/>
          <w:snapToGrid/>
          <w:color w:val="auto"/>
          <w:sz w:val="32"/>
          <w:szCs w:val="32"/>
        </w:rPr>
        <w:t>．防止儿童意外伤害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健全儿童交通、溺水、跌落、烧烫伤、中毒等重点易发意外事故预防和处置机制。消除环境危险因素。加强儿童安全教育，进行地震、火灾、踩踏等灾害性、突发性事件的应急演练，提高儿童防伤害、防灾疫意识和能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w:t>
      </w:r>
      <w:r>
        <w:rPr>
          <w:rFonts w:hint="eastAsia" w:ascii="Times New Roman" w:hAnsi="Times New Roman" w:eastAsia="仿宋_GB2312" w:cs="Times New Roman"/>
          <w:snapToGrid/>
          <w:color w:val="auto"/>
          <w:sz w:val="32"/>
          <w:szCs w:val="32"/>
        </w:rPr>
        <w:t>分局</w:t>
      </w:r>
      <w:r>
        <w:rPr>
          <w:rFonts w:ascii="Times New Roman" w:hAnsi="Times New Roman" w:eastAsia="仿宋_GB2312" w:cs="Times New Roman"/>
          <w:snapToGrid/>
          <w:color w:val="auto"/>
          <w:sz w:val="32"/>
          <w:szCs w:val="32"/>
        </w:rPr>
        <w:t>、区应急局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w:t>
      </w:r>
      <w:r>
        <w:rPr>
          <w:rFonts w:hint="eastAsia" w:ascii="Times New Roman" w:hAnsi="Times New Roman" w:eastAsia="仿宋_GB2312" w:cs="Times New Roman"/>
          <w:snapToGrid/>
          <w:color w:val="auto"/>
          <w:sz w:val="32"/>
          <w:szCs w:val="32"/>
          <w:lang w:val="en-US" w:eastAsia="zh-CN"/>
        </w:rPr>
        <w:t>城建</w:t>
      </w:r>
      <w:r>
        <w:rPr>
          <w:rFonts w:ascii="Times New Roman" w:hAnsi="Times New Roman" w:eastAsia="仿宋_GB2312" w:cs="Times New Roman"/>
          <w:snapToGrid/>
          <w:color w:val="auto"/>
          <w:sz w:val="32"/>
          <w:szCs w:val="32"/>
        </w:rPr>
        <w:t>交通局、区城管局、</w:t>
      </w:r>
      <w:r>
        <w:rPr>
          <w:rFonts w:hint="eastAsia" w:ascii="Times New Roman" w:hAnsi="Times New Roman" w:eastAsia="仿宋_GB2312" w:cs="Times New Roman"/>
          <w:snapToGrid/>
          <w:color w:val="auto"/>
          <w:sz w:val="32"/>
          <w:szCs w:val="32"/>
        </w:rPr>
        <w:t>区农委、</w:t>
      </w:r>
      <w:r>
        <w:rPr>
          <w:rFonts w:ascii="Times New Roman" w:hAnsi="Times New Roman" w:eastAsia="仿宋_GB2312" w:cs="Times New Roman"/>
          <w:snapToGrid/>
          <w:color w:val="auto"/>
          <w:sz w:val="32"/>
          <w:szCs w:val="32"/>
        </w:rPr>
        <w:t>区商务局、</w:t>
      </w:r>
      <w:r>
        <w:rPr>
          <w:rFonts w:hint="eastAsia" w:ascii="Times New Roman" w:hAnsi="Times New Roman" w:eastAsia="仿宋_GB2312" w:cs="Times New Roman"/>
          <w:snapToGrid/>
          <w:color w:val="auto"/>
          <w:sz w:val="32"/>
          <w:szCs w:val="32"/>
          <w:lang w:val="en-US" w:eastAsia="zh-CN"/>
        </w:rPr>
        <w:t>区文化旅游体育局</w:t>
      </w:r>
      <w:r>
        <w:rPr>
          <w:rFonts w:ascii="Times New Roman" w:hAnsi="Times New Roman" w:eastAsia="仿宋_GB2312" w:cs="Times New Roman"/>
          <w:snapToGrid/>
          <w:color w:val="auto"/>
          <w:sz w:val="32"/>
          <w:szCs w:val="32"/>
        </w:rPr>
        <w:t>、区卫健委、</w:t>
      </w:r>
      <w:r>
        <w:rPr>
          <w:rFonts w:hint="eastAsia" w:ascii="Times New Roman" w:hAnsi="Times New Roman" w:eastAsia="仿宋_GB2312" w:cs="Times New Roman"/>
          <w:snapToGrid/>
          <w:color w:val="auto"/>
          <w:sz w:val="32"/>
          <w:szCs w:val="32"/>
        </w:rPr>
        <w:t>区农委、</w:t>
      </w:r>
      <w:r>
        <w:rPr>
          <w:rFonts w:ascii="Times New Roman" w:hAnsi="Times New Roman" w:eastAsia="仿宋_GB2312" w:cs="Times New Roman"/>
          <w:snapToGrid/>
          <w:color w:val="auto"/>
          <w:sz w:val="32"/>
          <w:szCs w:val="32"/>
        </w:rPr>
        <w:t>区市场监管局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团区委、区妇联</w:t>
      </w:r>
      <w:r>
        <w:rPr>
          <w:rFonts w:hint="eastAsia" w:ascii="Times New Roman" w:hAnsi="Times New Roman" w:eastAsia="仿宋_GB2312" w:cs="Times New Roman"/>
          <w:snapToGrid/>
          <w:color w:val="auto"/>
          <w:sz w:val="32"/>
          <w:szCs w:val="32"/>
          <w:lang w:eastAsia="zh-CN"/>
        </w:rPr>
        <w:t>、</w:t>
      </w:r>
      <w:r>
        <w:rPr>
          <w:rFonts w:hint="eastAsia" w:ascii="Times New Roman" w:hAnsi="Times New Roman" w:eastAsia="仿宋_GB2312" w:cs="Times New Roman"/>
          <w:snapToGrid/>
          <w:color w:val="auto"/>
          <w:sz w:val="32"/>
          <w:szCs w:val="32"/>
          <w:lang w:val="en-US" w:eastAsia="zh-CN"/>
        </w:rPr>
        <w:t>区</w:t>
      </w:r>
      <w:r>
        <w:rPr>
          <w:rFonts w:ascii="Times New Roman" w:hAnsi="Times New Roman" w:eastAsia="仿宋_GB2312" w:cs="Times New Roman"/>
          <w:snapToGrid/>
          <w:color w:val="auto"/>
          <w:sz w:val="32"/>
          <w:szCs w:val="32"/>
        </w:rPr>
        <w:t>消防救援</w:t>
      </w:r>
      <w:r>
        <w:rPr>
          <w:rFonts w:hint="eastAsia" w:ascii="Times New Roman" w:hAnsi="Times New Roman" w:eastAsia="仿宋_GB2312" w:cs="Times New Roman"/>
          <w:snapToGrid/>
          <w:color w:val="auto"/>
          <w:sz w:val="32"/>
          <w:szCs w:val="32"/>
          <w:lang w:val="en-US" w:eastAsia="zh-CN"/>
        </w:rPr>
        <w:t>大</w:t>
      </w:r>
      <w:r>
        <w:rPr>
          <w:rFonts w:ascii="Times New Roman" w:hAnsi="Times New Roman" w:eastAsia="仿宋_GB2312" w:cs="Times New Roman"/>
          <w:snapToGrid/>
          <w:color w:val="auto"/>
          <w:sz w:val="32"/>
          <w:szCs w:val="32"/>
        </w:rPr>
        <w:t>队，各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rPr>
        <w:t>4</w:t>
      </w:r>
      <w:r>
        <w:rPr>
          <w:rFonts w:hint="eastAsia" w:ascii="Times New Roman" w:hAnsi="Times New Roman" w:eastAsia="仿宋_GB2312" w:cs="Times New Roman"/>
          <w:snapToGrid/>
          <w:color w:val="auto"/>
          <w:sz w:val="32"/>
          <w:szCs w:val="32"/>
          <w:lang w:val="en-US" w:eastAsia="zh-CN"/>
        </w:rPr>
        <w:t>9</w:t>
      </w:r>
      <w:r>
        <w:rPr>
          <w:rFonts w:ascii="Times New Roman" w:hAnsi="Times New Roman" w:eastAsia="仿宋_GB2312" w:cs="Times New Roman"/>
          <w:snapToGrid/>
          <w:color w:val="auto"/>
          <w:sz w:val="32"/>
          <w:szCs w:val="32"/>
        </w:rPr>
        <w:t>．加强儿童司法保护</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健全完善我</w:t>
      </w:r>
      <w:r>
        <w:rPr>
          <w:rFonts w:hint="eastAsia" w:ascii="Times New Roman" w:hAnsi="Times New Roman" w:eastAsia="仿宋_GB2312" w:cs="Times New Roman"/>
          <w:snapToGrid/>
          <w:color w:val="auto"/>
          <w:sz w:val="32"/>
          <w:szCs w:val="32"/>
          <w:lang w:val="en-US" w:eastAsia="zh-CN"/>
        </w:rPr>
        <w:t>区</w:t>
      </w:r>
      <w:r>
        <w:rPr>
          <w:rFonts w:ascii="Times New Roman" w:hAnsi="Times New Roman" w:eastAsia="仿宋_GB2312" w:cs="Times New Roman"/>
          <w:snapToGrid/>
          <w:color w:val="auto"/>
          <w:sz w:val="32"/>
          <w:szCs w:val="32"/>
        </w:rPr>
        <w:t>未成年人保护政策体系。严格未成年人保护领域的执法，全面落实未成年人保护责任。健全儿童司法工作体系，加强对未成年人的特殊司法保护，依法为未成年人提供法律援助和司法救助，严格落实侵害未成年人案件强制报告制度，保障未成年人合法权益。</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牵头单位：区人大</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区司法局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责任单位：区委政法委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区法院、区检察院</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lang w:val="en-US" w:eastAsia="zh-CN"/>
        </w:rPr>
        <w:t>50</w:t>
      </w:r>
      <w:r>
        <w:rPr>
          <w:rFonts w:ascii="Times New Roman" w:hAnsi="Times New Roman" w:eastAsia="仿宋_GB2312" w:cs="Times New Roman"/>
          <w:snapToGrid/>
          <w:color w:val="auto"/>
          <w:sz w:val="32"/>
          <w:szCs w:val="32"/>
        </w:rPr>
        <w:t>．预防和依法严惩对儿童的违法犯罪行为</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及时受理、依法查处儿童失踪案事件，严厉打击拐卖儿童和引诱胁迫儿童涉毒、涉黑涉恶等违法犯罪行为。预防和依法严惩性侵儿童、对儿童实施家庭暴力的违法犯罪行为。严厉打击侵犯儿童合法权益的网络违法犯罪行为。严厉查处使用童工等违法犯罪行为。建立完善侵害未成年人违法犯罪信息库，实施从业禁止和入职查询制度，最大限度降低儿童遭受不法侵害的风险。</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责任单位：区法院、区检察院</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区教育局、区司法局、</w:t>
      </w:r>
      <w:r>
        <w:rPr>
          <w:rFonts w:hint="eastAsia" w:ascii="Times New Roman" w:hAnsi="Times New Roman" w:eastAsia="仿宋_GB2312" w:cs="Times New Roman"/>
          <w:snapToGrid/>
          <w:color w:val="auto"/>
          <w:sz w:val="32"/>
          <w:szCs w:val="32"/>
          <w:lang w:val="en-US" w:eastAsia="zh-CN"/>
        </w:rPr>
        <w:t>区文化旅游体育局</w:t>
      </w:r>
      <w:r>
        <w:rPr>
          <w:rFonts w:ascii="Times New Roman" w:hAnsi="Times New Roman" w:eastAsia="仿宋_GB2312" w:cs="Times New Roman"/>
          <w:snapToGrid/>
          <w:color w:val="auto"/>
          <w:sz w:val="32"/>
          <w:szCs w:val="32"/>
        </w:rPr>
        <w:t>，各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lang w:val="en-US" w:eastAsia="zh-CN"/>
        </w:rPr>
        <w:t>51</w:t>
      </w:r>
      <w:r>
        <w:rPr>
          <w:rFonts w:ascii="Times New Roman" w:hAnsi="Times New Roman" w:eastAsia="仿宋_GB2312" w:cs="Times New Roman"/>
          <w:snapToGrid/>
          <w:color w:val="auto"/>
          <w:sz w:val="32"/>
          <w:szCs w:val="32"/>
        </w:rPr>
        <w:t>．防治儿童欺凌</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建立健全防治儿童欺凌的多部门合作长效机制，切实做好儿童欺凌防治工作。加强儿童思想道德教育、法治教育和心理健康教育，开展预防欺凌专题教育，培养儿童的健全人格和社会交往能力。严格学校日常安全管理，健全儿童欺凌早期预警、事中处理、事后干预等工作机制。依法依规调查和处置欺凌事件，发挥教育惩戒作用。落实家长监护责任，加强对弱势群体关爱保护。强化学校周边综合治理，积极有效预防欺凌和暴力。</w:t>
      </w:r>
      <w:r>
        <w:rPr>
          <w:rFonts w:ascii="Times New Roman" w:hAnsi="Times New Roman" w:eastAsia="仿宋_GB2312" w:cs="Times New Roman"/>
          <w:b w:val="0"/>
          <w:bCs w:val="0"/>
          <w:snapToGrid/>
          <w:color w:val="auto"/>
          <w:sz w:val="32"/>
          <w:szCs w:val="32"/>
        </w:rPr>
        <w:t>202</w:t>
      </w:r>
      <w:r>
        <w:rPr>
          <w:rFonts w:hint="eastAsia" w:ascii="Times New Roman" w:hAnsi="Times New Roman" w:eastAsia="仿宋_GB2312" w:cs="Times New Roman"/>
          <w:b w:val="0"/>
          <w:bCs w:val="0"/>
          <w:snapToGrid/>
          <w:color w:val="auto"/>
          <w:sz w:val="32"/>
          <w:szCs w:val="32"/>
        </w:rPr>
        <w:t>3</w:t>
      </w:r>
      <w:r>
        <w:rPr>
          <w:rFonts w:ascii="Times New Roman" w:hAnsi="Times New Roman" w:eastAsia="仿宋_GB2312" w:cs="Times New Roman"/>
          <w:b w:val="0"/>
          <w:bCs w:val="0"/>
          <w:snapToGrid/>
          <w:color w:val="auto"/>
          <w:sz w:val="32"/>
          <w:szCs w:val="32"/>
        </w:rPr>
        <w:t>年</w:t>
      </w:r>
      <w:r>
        <w:rPr>
          <w:rFonts w:ascii="Times New Roman" w:hAnsi="Times New Roman" w:eastAsia="仿宋_GB2312" w:cs="Times New Roman"/>
          <w:snapToGrid/>
          <w:color w:val="auto"/>
          <w:sz w:val="32"/>
          <w:szCs w:val="32"/>
        </w:rPr>
        <w:t>，进一步摸排工作死角，织牢联动网络，健全长效机制。在治安情况复杂、问题较多的学校周边</w:t>
      </w:r>
      <w:r>
        <w:rPr>
          <w:rFonts w:hint="eastAsia" w:ascii="仿宋_GB2312" w:hAnsi="Times New Roman" w:eastAsia="仿宋_GB2312" w:cs="Times New Roman"/>
          <w:snapToGrid/>
          <w:color w:val="auto"/>
          <w:sz w:val="32"/>
          <w:szCs w:val="32"/>
        </w:rPr>
        <w:t>落实“护学岗”机制，排查发现儿童欺凌隐患苗头，并及时预防处置。通过加强儿童上</w:t>
      </w:r>
      <w:r>
        <w:rPr>
          <w:rFonts w:ascii="Times New Roman" w:hAnsi="Times New Roman" w:eastAsia="仿宋_GB2312" w:cs="Times New Roman"/>
          <w:snapToGrid/>
          <w:color w:val="auto"/>
          <w:sz w:val="32"/>
          <w:szCs w:val="32"/>
        </w:rPr>
        <w:t>下学重要时段、途经重点路段的巡逻防控和治安盘查，对发现的苗头性、倾向性欺凌问题，采取相应防范措施，及时干预，震慑犯罪。到2025年，持续完善校园安全防控体系，净化学校安全保障环境，系统推进各方面安全教育和培训，提升师生安全素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责任单位：区委政法委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区法院、区检察院</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区民政局、区司法局、</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团区委、区妇联、区残联，各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w:t>
      </w:r>
      <w:r>
        <w:rPr>
          <w:rFonts w:hint="eastAsia" w:ascii="Times New Roman" w:hAnsi="Times New Roman" w:eastAsia="仿宋_GB2312" w:cs="Times New Roman"/>
          <w:snapToGrid/>
          <w:color w:val="auto"/>
          <w:sz w:val="32"/>
          <w:szCs w:val="32"/>
          <w:lang w:val="en-US" w:eastAsia="zh-CN"/>
        </w:rPr>
        <w:t>2</w:t>
      </w:r>
      <w:r>
        <w:rPr>
          <w:rFonts w:ascii="Times New Roman" w:hAnsi="Times New Roman" w:eastAsia="仿宋_GB2312" w:cs="Times New Roman"/>
          <w:snapToGrid/>
          <w:color w:val="auto"/>
          <w:sz w:val="32"/>
          <w:szCs w:val="32"/>
        </w:rPr>
        <w:t>．加强儿童伤害救助</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提高儿童遭受意外、暴力伤害和非法侵害的紧急救援、医疗救治、康复服务水平。广泛宣传儿童紧急救援知识，完善紧急医学救援网络建设，加强康复机构能力建设。为遭受意外、暴力伤害和非法侵害的儿童提供危机干预和心理援助。</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牵头单位：区卫健委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公安分局、区民政局、区财政局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团区委、区妇联、区残联，各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w:t>
      </w:r>
      <w:r>
        <w:rPr>
          <w:rFonts w:hint="eastAsia" w:ascii="Times New Roman" w:hAnsi="Times New Roman" w:eastAsia="仿宋_GB2312" w:cs="Times New Roman"/>
          <w:snapToGrid/>
          <w:color w:val="auto"/>
          <w:sz w:val="32"/>
          <w:szCs w:val="32"/>
          <w:lang w:val="en-US" w:eastAsia="zh-CN"/>
        </w:rPr>
        <w:t>3</w:t>
      </w:r>
      <w:r>
        <w:rPr>
          <w:rFonts w:ascii="Times New Roman" w:hAnsi="Times New Roman" w:eastAsia="仿宋_GB2312" w:cs="Times New Roman"/>
          <w:snapToGrid/>
          <w:color w:val="auto"/>
          <w:sz w:val="32"/>
          <w:szCs w:val="32"/>
        </w:rPr>
        <w:t>．持续</w:t>
      </w:r>
      <w:r>
        <w:rPr>
          <w:rFonts w:hint="eastAsia" w:ascii="仿宋_GB2312" w:hAnsi="Times New Roman" w:eastAsia="仿宋_GB2312" w:cs="Times New Roman"/>
          <w:snapToGrid/>
          <w:color w:val="auto"/>
          <w:sz w:val="32"/>
          <w:szCs w:val="32"/>
        </w:rPr>
        <w:t>推进“花儿朵朵开”公</w:t>
      </w:r>
      <w:r>
        <w:rPr>
          <w:rFonts w:ascii="Times New Roman" w:hAnsi="Times New Roman" w:eastAsia="仿宋_GB2312" w:cs="Times New Roman"/>
          <w:snapToGrid/>
          <w:color w:val="auto"/>
          <w:sz w:val="32"/>
          <w:szCs w:val="32"/>
        </w:rPr>
        <w:t>益慈善项目</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采取心理疏导、公益宣讲、危机干预、救助帮扶等形式为无人监护或无效监护以及父母被剥夺监护权的</w:t>
      </w:r>
      <w:r>
        <w:rPr>
          <w:rFonts w:hint="eastAsia" w:ascii="Times New Roman" w:hAnsi="Times New Roman" w:eastAsia="仿宋_GB2312" w:cs="Times New Roman"/>
          <w:b w:val="0"/>
          <w:bCs w:val="0"/>
          <w:snapToGrid/>
          <w:color w:val="auto"/>
          <w:sz w:val="32"/>
          <w:szCs w:val="32"/>
          <w:lang w:val="en-US" w:eastAsia="zh-CN"/>
        </w:rPr>
        <w:t>流动</w:t>
      </w:r>
      <w:r>
        <w:rPr>
          <w:rFonts w:ascii="Times New Roman" w:hAnsi="Times New Roman" w:eastAsia="仿宋_GB2312" w:cs="Times New Roman"/>
          <w:b w:val="0"/>
          <w:bCs w:val="0"/>
          <w:snapToGrid/>
          <w:color w:val="auto"/>
          <w:sz w:val="32"/>
          <w:szCs w:val="32"/>
        </w:rPr>
        <w:t>儿童</w:t>
      </w:r>
      <w:r>
        <w:rPr>
          <w:rFonts w:ascii="Times New Roman" w:hAnsi="Times New Roman" w:eastAsia="仿宋_GB2312" w:cs="Times New Roman"/>
          <w:snapToGrid/>
          <w:color w:val="auto"/>
          <w:sz w:val="32"/>
          <w:szCs w:val="32"/>
        </w:rPr>
        <w:t>等社会弱势群体及家庭提供救助帮扶。开展防拐卖（骗）、防性侵、防家暴等自我保护常识宣教、帮扶关爱等公益活动，增强社会弱势群体及家庭的社会适应性。</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牵头单位：区妇联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w:t>
      </w:r>
      <w:r>
        <w:rPr>
          <w:rFonts w:hint="eastAsia" w:ascii="Times New Roman" w:hAnsi="Times New Roman" w:eastAsia="仿宋_GB2312" w:cs="Times New Roman"/>
          <w:snapToGrid/>
          <w:color w:val="auto"/>
          <w:sz w:val="32"/>
          <w:szCs w:val="32"/>
          <w:lang w:val="en-US" w:eastAsia="zh-CN"/>
        </w:rPr>
        <w:t>4</w:t>
      </w:r>
      <w:r>
        <w:rPr>
          <w:rFonts w:ascii="Times New Roman" w:hAnsi="Times New Roman" w:eastAsia="仿宋_GB2312" w:cs="Times New Roman"/>
          <w:snapToGrid/>
          <w:color w:val="auto"/>
          <w:sz w:val="32"/>
          <w:szCs w:val="32"/>
        </w:rPr>
        <w:t>．加强未成年人法治教育</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Times New Roman" w:hAnsi="Times New Roman" w:eastAsia="仿宋_GB2312" w:cs="Times New Roman"/>
          <w:b w:val="0"/>
          <w:bCs w:val="0"/>
          <w:snapToGrid/>
          <w:color w:val="auto"/>
          <w:sz w:val="32"/>
          <w:szCs w:val="32"/>
          <w:lang w:eastAsia="zh-CN"/>
        </w:rPr>
      </w:pPr>
      <w:r>
        <w:rPr>
          <w:rFonts w:ascii="Times New Roman" w:hAnsi="Times New Roman" w:eastAsia="仿宋_GB2312" w:cs="Times New Roman"/>
          <w:snapToGrid/>
          <w:color w:val="auto"/>
          <w:sz w:val="32"/>
          <w:szCs w:val="32"/>
        </w:rPr>
        <w:t>加强未成年人保护的法治宣传教育。提高社会公众的法治意识，推动形成依法保护未成年人的良好氛围。完善学校、家庭、社会共同参与的未成年人法治教育工作机制，扎实推进少年儿童法治教育实践基地、法治资源教室和网络平台教育，多样化开展法治教育和法治实践活动，</w:t>
      </w:r>
      <w:r>
        <w:rPr>
          <w:rFonts w:ascii="Times New Roman" w:hAnsi="Times New Roman" w:eastAsia="仿宋_GB2312" w:cs="Times New Roman"/>
          <w:b w:val="0"/>
          <w:bCs w:val="0"/>
          <w:snapToGrid/>
          <w:color w:val="auto"/>
          <w:sz w:val="32"/>
          <w:szCs w:val="32"/>
        </w:rPr>
        <w:t>切实提高未成年人法治素养。</w:t>
      </w:r>
      <w:r>
        <w:rPr>
          <w:rFonts w:hint="eastAsia" w:ascii="仿宋_GB2312" w:hAnsi="仿宋_GB2312" w:eastAsia="仿宋_GB2312" w:cs="仿宋_GB2312"/>
          <w:b w:val="0"/>
          <w:bCs w:val="0"/>
          <w:color w:val="auto"/>
          <w:sz w:val="32"/>
          <w:szCs w:val="32"/>
        </w:rPr>
        <w:t>到2025年,</w:t>
      </w:r>
      <w:r>
        <w:rPr>
          <w:rFonts w:hint="eastAsia" w:ascii="仿宋_GB2312" w:hAnsi="仿宋_GB2312" w:eastAsia="仿宋_GB2312" w:cs="仿宋_GB2312"/>
          <w:b w:val="0"/>
          <w:bCs w:val="0"/>
          <w:color w:val="auto"/>
          <w:sz w:val="32"/>
          <w:szCs w:val="32"/>
          <w:lang w:eastAsia="zh-CN"/>
        </w:rPr>
        <w:t>建成</w:t>
      </w:r>
      <w:r>
        <w:rPr>
          <w:rFonts w:hint="eastAsia" w:ascii="Times New Roman" w:hAnsi="Times New Roman" w:eastAsia="仿宋_GB2312" w:cs="Times New Roman"/>
          <w:snapToGrid/>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个</w:t>
      </w:r>
      <w:r>
        <w:rPr>
          <w:rFonts w:hint="eastAsia" w:ascii="仿宋_GB2312" w:hAnsi="仿宋_GB2312" w:eastAsia="仿宋_GB2312" w:cs="仿宋_GB2312"/>
          <w:b w:val="0"/>
          <w:bCs w:val="0"/>
          <w:color w:val="auto"/>
          <w:sz w:val="32"/>
          <w:szCs w:val="32"/>
        </w:rPr>
        <w:t>少年儿童法治教育实践基地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牵头单位：区司法局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责任单位：区委宣传部、区委政法委、区委</w:t>
      </w:r>
      <w:r>
        <w:rPr>
          <w:rFonts w:hint="eastAsia" w:ascii="Times New Roman" w:hAnsi="Times New Roman" w:eastAsia="仿宋_GB2312" w:cs="Times New Roman"/>
          <w:snapToGrid/>
          <w:color w:val="auto"/>
          <w:sz w:val="32"/>
          <w:szCs w:val="32"/>
          <w:lang w:eastAsia="zh-CN"/>
        </w:rPr>
        <w:t>宣传部（</w:t>
      </w:r>
      <w:r>
        <w:rPr>
          <w:rFonts w:ascii="Times New Roman" w:hAnsi="Times New Roman" w:eastAsia="仿宋_GB2312" w:cs="Times New Roman"/>
          <w:snapToGrid/>
          <w:color w:val="auto"/>
          <w:sz w:val="32"/>
          <w:szCs w:val="32"/>
        </w:rPr>
        <w:t>网信办</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、区委老干部局（关工委）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区法院、区检察院</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公安分局、区民政局、</w:t>
      </w:r>
      <w:r>
        <w:rPr>
          <w:rFonts w:hint="eastAsia" w:ascii="Times New Roman" w:hAnsi="Times New Roman" w:eastAsia="仿宋_GB2312" w:cs="Times New Roman"/>
          <w:snapToGrid/>
          <w:color w:val="auto"/>
          <w:sz w:val="32"/>
          <w:szCs w:val="32"/>
          <w:lang w:val="en-US" w:eastAsia="zh-CN"/>
        </w:rPr>
        <w:t>区文化旅游体育局</w:t>
      </w:r>
      <w:r>
        <w:rPr>
          <w:rFonts w:ascii="Times New Roman" w:hAnsi="Times New Roman" w:eastAsia="仿宋_GB2312" w:cs="Times New Roman"/>
          <w:snapToGrid/>
          <w:color w:val="auto"/>
          <w:sz w:val="32"/>
          <w:szCs w:val="32"/>
        </w:rPr>
        <w:t>、区卫健委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团区委、区妇联、区残联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区消防救援</w:t>
      </w:r>
      <w:r>
        <w:rPr>
          <w:rFonts w:hint="eastAsia" w:ascii="Times New Roman" w:hAnsi="Times New Roman" w:eastAsia="仿宋_GB2312" w:cs="Times New Roman"/>
          <w:snapToGrid/>
          <w:color w:val="auto"/>
          <w:sz w:val="32"/>
          <w:szCs w:val="32"/>
          <w:lang w:val="en-US" w:eastAsia="zh-CN"/>
        </w:rPr>
        <w:t>大</w:t>
      </w:r>
      <w:r>
        <w:rPr>
          <w:rFonts w:ascii="Times New Roman" w:hAnsi="Times New Roman" w:eastAsia="仿宋_GB2312" w:cs="Times New Roman"/>
          <w:snapToGrid/>
          <w:color w:val="auto"/>
          <w:sz w:val="32"/>
          <w:szCs w:val="32"/>
        </w:rPr>
        <w:t>队，各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w:t>
      </w:r>
      <w:r>
        <w:rPr>
          <w:rFonts w:hint="eastAsia" w:ascii="Times New Roman" w:hAnsi="Times New Roman" w:eastAsia="仿宋_GB2312" w:cs="Times New Roman"/>
          <w:snapToGrid/>
          <w:color w:val="auto"/>
          <w:sz w:val="32"/>
          <w:szCs w:val="32"/>
          <w:lang w:val="en-US" w:eastAsia="zh-CN"/>
        </w:rPr>
        <w:t>5</w:t>
      </w:r>
      <w:r>
        <w:rPr>
          <w:rFonts w:ascii="Times New Roman" w:hAnsi="Times New Roman" w:eastAsia="仿宋_GB2312" w:cs="Times New Roman"/>
          <w:snapToGrid/>
          <w:color w:val="auto"/>
          <w:sz w:val="32"/>
          <w:szCs w:val="32"/>
        </w:rPr>
        <w:t>．有效预防未成年人犯罪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落实未成年人违法犯罪分级干预机制，及时发现、制止未成年人不良行为和严重不良行为，并依法采取必要教育矫治措施。对涉罪未成年人坚持依法惩戒与精准帮教相结合，增强教育矫治效果，预防重新犯罪。保障涉罪未成年人在复学、升学、就业等方面免受歧视。</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牵头单位：区委政法委</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责任单位：区委老干部局（关工委）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区法院、区检察院</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区教育局、</w:t>
      </w:r>
      <w:r>
        <w:rPr>
          <w:rFonts w:hint="eastAsia" w:ascii="Times New Roman" w:hAnsi="Times New Roman" w:eastAsia="仿宋_GB2312" w:cs="Times New Roman"/>
          <w:snapToGrid/>
          <w:color w:val="auto"/>
          <w:sz w:val="32"/>
          <w:szCs w:val="32"/>
          <w:lang w:eastAsia="zh-CN"/>
        </w:rPr>
        <w:t>管城</w:t>
      </w:r>
      <w:r>
        <w:rPr>
          <w:rFonts w:ascii="Times New Roman" w:hAnsi="Times New Roman" w:eastAsia="仿宋_GB2312" w:cs="Times New Roman"/>
          <w:snapToGrid/>
          <w:color w:val="auto"/>
          <w:sz w:val="32"/>
          <w:szCs w:val="32"/>
        </w:rPr>
        <w:t>公安分局、区民政局、区司法局、区人社局、</w:t>
      </w:r>
      <w:r>
        <w:rPr>
          <w:rFonts w:hint="eastAsia" w:ascii="Times New Roman" w:hAnsi="Times New Roman" w:eastAsia="仿宋_GB2312" w:cs="Times New Roman"/>
          <w:snapToGrid/>
          <w:color w:val="auto"/>
          <w:sz w:val="32"/>
          <w:szCs w:val="32"/>
          <w:lang w:val="en-US" w:eastAsia="zh-CN"/>
        </w:rPr>
        <w:t>区文化旅游体育局</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区总工会、团区委、区妇联、区残联</w:t>
      </w:r>
      <w:r>
        <w:rPr>
          <w:rFonts w:hint="eastAsia" w:ascii="Times New Roman" w:hAnsi="Times New Roman" w:eastAsia="仿宋_GB2312" w:cs="Times New Roman"/>
          <w:snapToGrid/>
          <w:color w:val="auto"/>
          <w:sz w:val="32"/>
          <w:szCs w:val="32"/>
          <w:lang w:eastAsia="zh-CN"/>
        </w:rPr>
        <w:t>，</w:t>
      </w:r>
      <w:r>
        <w:rPr>
          <w:rFonts w:ascii="Times New Roman" w:hAnsi="Times New Roman" w:eastAsia="仿宋_GB2312" w:cs="Times New Roman"/>
          <w:snapToGrid/>
          <w:color w:val="auto"/>
          <w:sz w:val="32"/>
          <w:szCs w:val="32"/>
        </w:rPr>
        <w:t>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w:t>
      </w:r>
      <w:r>
        <w:rPr>
          <w:rFonts w:hint="eastAsia" w:ascii="Times New Roman" w:hAnsi="Times New Roman" w:eastAsia="仿宋_GB2312" w:cs="Times New Roman"/>
          <w:snapToGrid/>
          <w:color w:val="auto"/>
          <w:sz w:val="32"/>
          <w:szCs w:val="32"/>
          <w:lang w:val="en-US" w:eastAsia="zh-CN"/>
        </w:rPr>
        <w:t>6</w:t>
      </w:r>
      <w:r>
        <w:rPr>
          <w:rFonts w:ascii="Times New Roman" w:hAnsi="Times New Roman" w:eastAsia="仿宋_GB2312" w:cs="Times New Roman"/>
          <w:snapToGrid/>
          <w:color w:val="auto"/>
          <w:sz w:val="32"/>
          <w:szCs w:val="32"/>
        </w:rPr>
        <w:t>．创建儿童友好企事业单位</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制定儿童友好企事业单位建设标准，鼓励和发动社会力量投身关心关爱儿童的事业，倡导企事业单位关注儿童成长，帮助职工平衡家庭和工作关系，为职工提升家庭教育水平提供支持，为儿童成长创造更优质的环境。</w:t>
      </w:r>
      <w:r>
        <w:rPr>
          <w:rFonts w:hint="eastAsia" w:ascii="Times New Roman" w:hAnsi="Times New Roman" w:eastAsia="仿宋_GB2312" w:cs="Times New Roman"/>
          <w:snapToGrid/>
          <w:color w:val="auto"/>
          <w:sz w:val="32"/>
          <w:szCs w:val="32"/>
        </w:rPr>
        <w:t>依据</w:t>
      </w:r>
      <w:r>
        <w:rPr>
          <w:rFonts w:ascii="Times New Roman" w:hAnsi="Times New Roman" w:eastAsia="仿宋_GB2312" w:cs="Times New Roman"/>
          <w:snapToGrid/>
          <w:color w:val="auto"/>
          <w:sz w:val="32"/>
          <w:szCs w:val="32"/>
        </w:rPr>
        <w:t>《郑州市儿童友好企事业单位建设指引》，推进儿童友好企事业单位建设。到2025年，全区创建儿童友好企事业单</w:t>
      </w:r>
      <w:r>
        <w:rPr>
          <w:rFonts w:ascii="Times New Roman" w:hAnsi="Times New Roman" w:eastAsia="仿宋_GB2312" w:cs="Times New Roman"/>
          <w:b w:val="0"/>
          <w:bCs w:val="0"/>
          <w:snapToGrid/>
          <w:color w:val="auto"/>
          <w:sz w:val="32"/>
          <w:szCs w:val="32"/>
        </w:rPr>
        <w:t>位</w:t>
      </w:r>
      <w:r>
        <w:rPr>
          <w:rFonts w:hint="eastAsia" w:ascii="Times New Roman" w:hAnsi="Times New Roman" w:eastAsia="仿宋_GB2312" w:cs="Times New Roman"/>
          <w:b w:val="0"/>
          <w:bCs w:val="0"/>
          <w:snapToGrid/>
          <w:color w:val="auto"/>
          <w:sz w:val="32"/>
          <w:szCs w:val="32"/>
          <w:lang w:val="en-US" w:eastAsia="zh-CN"/>
        </w:rPr>
        <w:t>2</w:t>
      </w:r>
      <w:r>
        <w:rPr>
          <w:rFonts w:ascii="Times New Roman" w:hAnsi="Times New Roman" w:eastAsia="仿宋_GB2312" w:cs="Times New Roman"/>
          <w:b w:val="0"/>
          <w:bCs w:val="0"/>
          <w:snapToGrid/>
          <w:color w:val="auto"/>
          <w:sz w:val="32"/>
          <w:szCs w:val="32"/>
        </w:rPr>
        <w:t>家</w:t>
      </w:r>
      <w:r>
        <w:rPr>
          <w:rFonts w:ascii="Times New Roman" w:hAnsi="Times New Roman" w:eastAsia="仿宋_GB2312" w:cs="Times New Roman"/>
          <w:snapToGrid/>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牵头单位：区总工会</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责任单位：各成员单位，各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黑体" w:cs="Times New Roman"/>
          <w:snapToGrid/>
          <w:color w:val="auto"/>
          <w:sz w:val="32"/>
          <w:szCs w:val="32"/>
        </w:rPr>
      </w:pPr>
      <w:r>
        <w:rPr>
          <w:rFonts w:ascii="Times New Roman" w:hAnsi="Times New Roman" w:eastAsia="黑体" w:cs="Times New Roman"/>
          <w:snapToGrid/>
          <w:color w:val="auto"/>
          <w:sz w:val="32"/>
          <w:szCs w:val="32"/>
        </w:rPr>
        <w:t>五、主要举措和支持保障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（一）强化政策支持保障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1．强化社会政策支持。“十四五”期间，将结合实际宣传《</w:t>
      </w:r>
      <w:r>
        <w:rPr>
          <w:rFonts w:hint="eastAsia" w:ascii="Times New Roman" w:hAnsi="Times New Roman" w:eastAsia="仿宋_GB2312" w:cs="Times New Roman"/>
          <w:snapToGrid/>
          <w:color w:val="auto"/>
          <w:sz w:val="32"/>
          <w:szCs w:val="32"/>
          <w:lang w:eastAsia="zh-CN"/>
        </w:rPr>
        <w:t>郑州市</w:t>
      </w:r>
      <w:r>
        <w:rPr>
          <w:rFonts w:ascii="Times New Roman" w:hAnsi="Times New Roman" w:eastAsia="仿宋_GB2312" w:cs="Times New Roman"/>
          <w:snapToGrid/>
          <w:color w:val="auto"/>
          <w:sz w:val="32"/>
          <w:szCs w:val="32"/>
        </w:rPr>
        <w:t>家庭教育促进条例》《</w:t>
      </w:r>
      <w:r>
        <w:rPr>
          <w:rFonts w:hint="eastAsia" w:ascii="Times New Roman" w:hAnsi="Times New Roman" w:eastAsia="仿宋_GB2312" w:cs="Times New Roman"/>
          <w:snapToGrid/>
          <w:color w:val="auto"/>
          <w:sz w:val="32"/>
          <w:szCs w:val="32"/>
          <w:lang w:eastAsia="zh-CN"/>
        </w:rPr>
        <w:t>郑州市管城回族区</w:t>
      </w:r>
      <w:r>
        <w:rPr>
          <w:rFonts w:ascii="Times New Roman" w:hAnsi="Times New Roman" w:eastAsia="仿宋_GB2312" w:cs="Times New Roman"/>
          <w:snapToGrid/>
          <w:color w:val="auto"/>
          <w:sz w:val="32"/>
          <w:szCs w:val="32"/>
        </w:rPr>
        <w:t>儿童发展规划（2021—2030年）》《</w:t>
      </w:r>
      <w:r>
        <w:rPr>
          <w:rFonts w:hint="eastAsia" w:ascii="仿宋_GB2312" w:hAnsi="仿宋_GB2312" w:eastAsia="仿宋_GB2312" w:cs="仿宋_GB2312"/>
          <w:b w:val="0"/>
          <w:bCs w:val="0"/>
          <w:color w:val="auto"/>
          <w:sz w:val="32"/>
          <w:szCs w:val="32"/>
          <w:vertAlign w:val="baseline"/>
          <w:lang w:eastAsia="zh-CN"/>
        </w:rPr>
        <w:t>关于促进3岁以下婴幼儿照护服务发展的实施方案</w:t>
      </w:r>
      <w:r>
        <w:rPr>
          <w:rFonts w:ascii="Times New Roman" w:hAnsi="Times New Roman" w:eastAsia="仿宋_GB2312" w:cs="Times New Roman"/>
          <w:snapToGrid/>
          <w:color w:val="auto"/>
          <w:sz w:val="32"/>
          <w:szCs w:val="32"/>
        </w:rPr>
        <w:t>》等一系列儿童友好的政策举措，进一步优化儿童成长环境，促进儿童成长成才。</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强化用地保障。完善、优化城市功能布局，强化公益普惠类儿童服务项目规划用地保障。依法依规保障新建小区幼儿园等儿童服务设施配套建设用地。在老旧小区改造过程中优先保障儿童活动空间改造。鼓励利用闲置商业办公、宾馆酒店、工业仓储等用房开办儿童服务机构或改建儿童活动空间。</w:t>
      </w:r>
    </w:p>
    <w:p>
      <w:pPr>
        <w:keepNext w:val="0"/>
        <w:keepLines w:val="0"/>
        <w:pageBreakBefore w:val="0"/>
        <w:widowControl w:val="0"/>
        <w:kinsoku/>
        <w:wordWrap/>
        <w:overflowPunct/>
        <w:autoSpaceDE/>
        <w:autoSpaceDN/>
        <w:bidi w:val="0"/>
        <w:spacing w:line="520" w:lineRule="exact"/>
        <w:ind w:firstLine="640" w:firstLineChars="200"/>
        <w:jc w:val="both"/>
        <w:rPr>
          <w:rFonts w:hint="eastAsia" w:ascii="Times New Roman" w:hAnsi="Times New Roman" w:eastAsia="仿宋_GB2312" w:cs="Times New Roman"/>
          <w:snapToGrid/>
          <w:color w:val="auto"/>
          <w:sz w:val="32"/>
          <w:szCs w:val="32"/>
          <w:lang w:val="en-US" w:eastAsia="zh-CN"/>
        </w:rPr>
      </w:pPr>
      <w:r>
        <w:rPr>
          <w:rFonts w:ascii="Times New Roman" w:hAnsi="Times New Roman" w:eastAsia="仿宋_GB2312" w:cs="Times New Roman"/>
          <w:snapToGrid/>
          <w:color w:val="auto"/>
          <w:sz w:val="32"/>
          <w:szCs w:val="32"/>
        </w:rPr>
        <w:t>3．强化资金保障。明确各级政府在发展儿童事业中的财政支出责任，实现儿童基本公共服务应保尽保，进一步规范财政支持儿童事业，将儿童福利救助、成长发展和儿童友好城市建设项目所需经费等列入本级年度预算。积极争取上级财政资金支持，统筹儿童事业发展。多渠道筹措资金，对计划实施的儿童友好重大工程、重点项目、重要活动予以专门保障。妥善利用彩票公益金、慈善捐赠资金，促进儿童福利事业发展。通过购买服务、租金减免等方式鼓励和引导社会力量参与发展儿童事业。保障儿童友好城市建设专项经费的使用，确保儿童友好城市建设工作顺利推进。</w:t>
      </w:r>
      <w:r>
        <w:rPr>
          <w:rFonts w:hint="eastAsia" w:ascii="Times New Roman" w:hAnsi="Times New Roman" w:eastAsia="仿宋_GB2312" w:cs="Times New Roman"/>
          <w:snapToGrid/>
          <w:color w:val="auto"/>
          <w:sz w:val="32"/>
          <w:szCs w:val="32"/>
          <w:lang w:val="en-US" w:eastAsia="zh-CN"/>
        </w:rPr>
        <w:t xml:space="preserve">  </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强化金融支持。鼓励银行业金融机构专门制定儿童服务领域信贷政策，建立适合行业特点的授信审批、信用评级、客户准入和利率定价制度。拓宽儿童服务机构融资渠道，支持不同类型和发展阶段的儿童服务企业、项目通过债券市场融资，支持银行、证券等金融机构创新适合政府和社会资本合作（PPP）模式建设或发展儿童事业的融资机制。拓宽儿童服务业贷款抵押担保范围，鼓励银行业金融机构探索以儿童服务机构有偿取得的土地使用权、产权明晰的房产等固定资产为抵押，提供信贷支持。</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w:t>
      </w:r>
      <w:r>
        <w:rPr>
          <w:rFonts w:hint="eastAsia" w:ascii="仿宋_GB2312" w:hAnsi="仿宋_GB2312" w:eastAsia="仿宋_GB2312" w:cs="仿宋_GB2312"/>
          <w:snapToGrid/>
          <w:color w:val="auto"/>
          <w:sz w:val="32"/>
          <w:szCs w:val="32"/>
        </w:rPr>
        <w:t>．</w:t>
      </w:r>
      <w:r>
        <w:rPr>
          <w:rFonts w:ascii="Times New Roman" w:hAnsi="Times New Roman" w:eastAsia="仿宋_GB2312" w:cs="Times New Roman"/>
          <w:snapToGrid/>
          <w:color w:val="auto"/>
          <w:sz w:val="32"/>
          <w:szCs w:val="32"/>
        </w:rPr>
        <w:t>强化人才保障。贯彻落实国家、省、市</w:t>
      </w:r>
      <w:r>
        <w:rPr>
          <w:rFonts w:hint="eastAsia" w:ascii="Times New Roman" w:hAnsi="Times New Roman" w:eastAsia="仿宋_GB2312" w:cs="Times New Roman"/>
          <w:snapToGrid/>
          <w:color w:val="auto"/>
          <w:sz w:val="32"/>
          <w:szCs w:val="32"/>
        </w:rPr>
        <w:t>、区</w:t>
      </w:r>
      <w:r>
        <w:rPr>
          <w:rFonts w:ascii="Times New Roman" w:hAnsi="Times New Roman" w:eastAsia="仿宋_GB2312" w:cs="Times New Roman"/>
          <w:snapToGrid/>
          <w:color w:val="auto"/>
          <w:sz w:val="32"/>
          <w:szCs w:val="32"/>
        </w:rPr>
        <w:t>儿童事业发展的决策部署，深入实施郑州人才计划，加快引进培养照护、医疗、教育等促进儿童健康成长各个方面的专业人才，形成多层次人才梯队，为儿童友好城市建设提供人才支撑。加快推进儿童工作岗位开发，在涉及儿童服务的基层群团组织、城乡社区、企事业单位，增加岗位设置。健全完善校外教育等儿童工作行业人才评价激励体系，打通职级晋升通道。推动建立儿童工作者跨区域合作机制，鼓励儿童工作者赴国内外交流学习，提升专业水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（二）大力开展宣传活动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1．宣传内容</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1</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儿童友好城市建设的重要意义、建设目标和阶段性成效。</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（2）儿童友好城市建设的宣传片、统一标识、公益广告、海报、歌曲和标语等。</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（3）各成员单位在儿童友好城市建设中的相关友好政策和特色经验做法。</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（4）关于儿童友好城市建设的各类特色活动、研讨活动和专题培训。</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（5）儿童友好城市建设工作中涌现出的先进单位和典型个人。</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（6）广大儿童、市民群众和社会知名人士在儿童友好城市建设过程中的感想感受。</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2．宣传举措</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成员单位协同宣传。各成员单位协同发力，根据工作实际，充分发挥各自优势，制定具有行业特色和职业特点的宣传方案。借助本单位宣传渠道和媒介，大力宣传儿童友好理念，形成齐心协力共建儿童友好城市的浓厚氛围。</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（2）多媒介立体宣传。</w:t>
      </w:r>
      <w:r>
        <w:rPr>
          <w:rFonts w:ascii="Times New Roman" w:hAnsi="Times New Roman" w:eastAsia="仿宋_GB2312" w:cs="Times New Roman"/>
          <w:b w:val="0"/>
          <w:bCs w:val="0"/>
          <w:snapToGrid/>
          <w:color w:val="auto"/>
          <w:sz w:val="32"/>
          <w:szCs w:val="32"/>
        </w:rPr>
        <w:t>一是在重要时间节点发布</w:t>
      </w:r>
      <w:r>
        <w:rPr>
          <w:rFonts w:ascii="Times New Roman" w:hAnsi="Times New Roman" w:eastAsia="仿宋_GB2312" w:cs="Times New Roman"/>
          <w:snapToGrid/>
          <w:color w:val="auto"/>
          <w:sz w:val="32"/>
          <w:szCs w:val="32"/>
        </w:rPr>
        <w:t>《郑州市</w:t>
      </w:r>
      <w:r>
        <w:rPr>
          <w:rFonts w:hint="eastAsia" w:ascii="Times New Roman" w:hAnsi="Times New Roman" w:eastAsia="仿宋_GB2312" w:cs="Times New Roman"/>
          <w:snapToGrid/>
          <w:color w:val="auto"/>
          <w:sz w:val="32"/>
          <w:szCs w:val="32"/>
          <w:lang w:eastAsia="zh-CN"/>
        </w:rPr>
        <w:t>管城回族</w:t>
      </w:r>
      <w:r>
        <w:rPr>
          <w:rFonts w:ascii="Times New Roman" w:hAnsi="Times New Roman" w:eastAsia="仿宋_GB2312" w:cs="Times New Roman"/>
          <w:snapToGrid/>
          <w:color w:val="auto"/>
          <w:sz w:val="32"/>
          <w:szCs w:val="32"/>
        </w:rPr>
        <w:t>区儿童友好城市建设方案》、郑州市儿童友好城市标识和宣传片等。二是在报纸、广播、电视等传统媒体上开辟儿童友好城市建设专题专栏，宣传儿童友好城市建设工作。</w:t>
      </w:r>
      <w:r>
        <w:rPr>
          <w:rFonts w:ascii="Times New Roman" w:hAnsi="Times New Roman" w:eastAsia="仿宋_GB2312" w:cs="Times New Roman"/>
          <w:b w:val="0"/>
          <w:bCs w:val="0"/>
          <w:snapToGrid/>
          <w:color w:val="auto"/>
          <w:sz w:val="32"/>
          <w:szCs w:val="32"/>
        </w:rPr>
        <w:t>三是借助</w:t>
      </w:r>
      <w:r>
        <w:rPr>
          <w:rFonts w:hint="eastAsia" w:ascii="Times New Roman" w:hAnsi="Times New Roman" w:eastAsia="仿宋_GB2312" w:cs="Times New Roman"/>
          <w:b w:val="0"/>
          <w:bCs w:val="0"/>
          <w:snapToGrid/>
          <w:color w:val="auto"/>
          <w:sz w:val="32"/>
          <w:szCs w:val="32"/>
          <w:lang w:eastAsia="zh-CN"/>
        </w:rPr>
        <w:t>微信公众号、</w:t>
      </w:r>
      <w:r>
        <w:rPr>
          <w:rFonts w:ascii="Times New Roman" w:hAnsi="Times New Roman" w:eastAsia="仿宋_GB2312" w:cs="Times New Roman"/>
          <w:b w:val="0"/>
          <w:bCs w:val="0"/>
          <w:snapToGrid/>
          <w:color w:val="auto"/>
          <w:sz w:val="32"/>
          <w:szCs w:val="32"/>
        </w:rPr>
        <w:t>今日头条、抖音、快手、腾讯微视等新媒体平台，及时发布关于儿童友好城市建设的相关信息和短视频。</w:t>
      </w:r>
      <w:r>
        <w:rPr>
          <w:rFonts w:ascii="Times New Roman" w:hAnsi="Times New Roman" w:eastAsia="仿宋_GB2312" w:cs="Times New Roman"/>
          <w:snapToGrid/>
          <w:color w:val="auto"/>
          <w:sz w:val="32"/>
          <w:szCs w:val="32"/>
        </w:rPr>
        <w:t>四是借助建筑楼体、公交和地铁站PIS屏、展牌、电子屏、道旗、灯箱等，持续展播儿童友好城市建设的宣传片、标语、歌曲、海报和公益广告等。</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（3）知识培训专题宣传。组织儿童友好城市成员单位负责人、联络员，各</w:t>
      </w:r>
      <w:r>
        <w:rPr>
          <w:rFonts w:hint="eastAsia" w:ascii="Times New Roman" w:hAnsi="Times New Roman" w:eastAsia="仿宋_GB2312" w:cs="Times New Roman"/>
          <w:snapToGrid/>
          <w:color w:val="auto"/>
          <w:sz w:val="32"/>
          <w:szCs w:val="32"/>
          <w:lang w:eastAsia="zh-CN"/>
        </w:rPr>
        <w:t>街道</w:t>
      </w:r>
      <w:r>
        <w:rPr>
          <w:rFonts w:ascii="Times New Roman" w:hAnsi="Times New Roman" w:eastAsia="仿宋_GB2312" w:cs="Times New Roman"/>
          <w:snapToGrid/>
          <w:color w:val="auto"/>
          <w:sz w:val="32"/>
          <w:szCs w:val="32"/>
        </w:rPr>
        <w:t>办事处负责此项工作的领导同志等进行专题培训，普及儿童友好城市相关知识，进一步增强大家对儿童友好城市建设的认识和理解，提高政治站位，统一思想共识，协同推进工作。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发挥名人效应突出宣传。邀请有影响力的社会知名人士担任儿童友好城市宣传形象大使，借助名人的号召力和影响力进行突出宣传。对我区儿童友好城市建设工作中发现的先进典型进行宣传报道，发挥榜样的示范带动作用，引导全社会积极向榜样学习，进一步使儿童友好的理念深入城市肌理、融入市民生活。</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（5）创新案例亮点宣传。一是</w:t>
      </w:r>
      <w:r>
        <w:rPr>
          <w:rFonts w:hint="eastAsia" w:ascii="Times New Roman" w:hAnsi="Times New Roman" w:eastAsia="仿宋_GB2312" w:cs="Times New Roman"/>
          <w:snapToGrid/>
          <w:color w:val="auto"/>
          <w:sz w:val="32"/>
          <w:szCs w:val="32"/>
        </w:rPr>
        <w:t>协助</w:t>
      </w:r>
      <w:r>
        <w:rPr>
          <w:rFonts w:ascii="Times New Roman" w:hAnsi="Times New Roman" w:eastAsia="仿宋_GB2312" w:cs="Times New Roman"/>
          <w:snapToGrid/>
          <w:color w:val="auto"/>
          <w:sz w:val="32"/>
          <w:szCs w:val="32"/>
        </w:rPr>
        <w:t>开展郑州市儿童友好城市统一标识征集、典型作品征集和创新案例征集活动，鼓励广大儿童积极参与，为儿童的幸福童年和美好未来赋能。二是打造一批儿童友好单位、儿童友好街区、儿童友好社区、儿童友好学校等品牌亮点，营造宜行宜学宜居宜业的友好环境。三是构建儿童友好城市建设品牌产业链，鼓励社会各界投身儿童事业，整合社会资源，推进儿童友好产业发展，促进儿童友好城市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6）儿童代表团体验宣传。招募一批儿童代表作为体验员，以他们的视角参与、体验和宣传儿童友好城市建设成效。一是儿童代表们以媒体小记者的身份，以新闻体验、社会实践、实地采访的形式，亲身感受儿童友好城市建设成效，以儿童视角进行宣传报道。二是儿童代表们以城市小主人的身份，通过主持儿童友好电台、参加儿童议事会等，零距离参与儿童友好城市建设。三是儿童代表</w:t>
      </w:r>
      <w:r>
        <w:rPr>
          <w:rFonts w:hint="eastAsia" w:ascii="仿宋_GB2312" w:hAnsi="Times New Roman" w:eastAsia="仿宋_GB2312" w:cs="Times New Roman"/>
          <w:snapToGrid/>
          <w:color w:val="auto"/>
          <w:sz w:val="32"/>
          <w:szCs w:val="32"/>
        </w:rPr>
        <w:t>们以“我与我的城市”“我眼中的儿童友好社区”等为题开展主题演讲或创作，讲述儿童友好城市建设和自己的亲身感受等，进一步增强儿童友好城市宣</w:t>
      </w:r>
      <w:r>
        <w:rPr>
          <w:rFonts w:ascii="Times New Roman" w:hAnsi="Times New Roman" w:eastAsia="仿宋_GB2312" w:cs="Times New Roman"/>
          <w:snapToGrid/>
          <w:color w:val="auto"/>
          <w:sz w:val="32"/>
          <w:szCs w:val="32"/>
        </w:rPr>
        <w:t>传。</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（7）</w:t>
      </w:r>
      <w:r>
        <w:rPr>
          <w:rFonts w:hint="eastAsia" w:ascii="仿宋_GB2312" w:hAnsi="Times New Roman" w:eastAsia="仿宋_GB2312" w:cs="Times New Roman"/>
          <w:snapToGrid/>
          <w:color w:val="auto"/>
          <w:sz w:val="32"/>
          <w:szCs w:val="32"/>
        </w:rPr>
        <w:t>“绿城使者”志愿者多元化宣传。全区“绿城使者”志愿者从社会政策友好、公共服务友好、权利保障友好、成长空间友好、发展环境友好五个</w:t>
      </w:r>
      <w:r>
        <w:rPr>
          <w:rFonts w:ascii="Times New Roman" w:hAnsi="Times New Roman" w:eastAsia="仿宋_GB2312" w:cs="Times New Roman"/>
          <w:snapToGrid/>
          <w:color w:val="auto"/>
          <w:sz w:val="32"/>
          <w:szCs w:val="32"/>
        </w:rPr>
        <w:t>方面开展志愿活动，引导全社会形成关心关爱关注儿童的友好氛围。志愿者通过不同视角参与、审视、感受、反馈儿童友好城市建设情况，在与广大市民群众和儿童的友好互动中进行多元化宣传。</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8）结合重要节日主题宣传。结合世界儿童日、世界自闭症日、世界睡眠日、世界卫生日、世界环境日、世界读书日、世界母乳喂养周、国际家庭日、国际儿童节、全国爱眼日、全国爱牙日、全国爱耳日、中小学生安全教育日等重要节日开展主题活动。设立友好社区日、家庭清洁日、绿色童行日、友好公园开放日等特色试点活动日，开展形式多样的各类主题活动。通过各主题活动宣传，引</w:t>
      </w:r>
      <w:r>
        <w:rPr>
          <w:rFonts w:hint="eastAsia" w:ascii="仿宋_GB2312" w:hAnsi="Times New Roman" w:eastAsia="仿宋_GB2312" w:cs="Times New Roman"/>
          <w:snapToGrid/>
          <w:color w:val="auto"/>
          <w:sz w:val="32"/>
          <w:szCs w:val="32"/>
        </w:rPr>
        <w:t>导全社会“从一米高度看城市”，让我们的城市处处充满温暖，让全社会牢固树立儿童友好理念，认</w:t>
      </w:r>
      <w:r>
        <w:rPr>
          <w:rFonts w:ascii="Times New Roman" w:hAnsi="Times New Roman" w:eastAsia="仿宋_GB2312" w:cs="Times New Roman"/>
          <w:snapToGrid/>
          <w:color w:val="auto"/>
          <w:sz w:val="32"/>
          <w:szCs w:val="32"/>
        </w:rPr>
        <w:t>真倾听儿童呼声、积极关注儿童身心健康，营造浓厚的儿童友好氛围。</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9）选典型展实绩阶段宣传。对儿童友好城市建设进行阶段性总结宣传。一是选树一批我区儿童友好城市建设中的典型做法和典型案例，召开现场会或现场观摩活动，推广好的经验和做法，加快推进我区儿童友好城市建设。二是对我区儿童友好城市建设取得的阶段性成效进行宣传，秀出成绩，进一步推进儿童友好城市建设深入开展。</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（10）研讨交流深化宣传。采用</w:t>
      </w:r>
      <w:r>
        <w:rPr>
          <w:rFonts w:hint="eastAsia" w:ascii="仿宋_GB2312" w:hAnsi="Times New Roman" w:eastAsia="仿宋_GB2312" w:cs="Times New Roman"/>
          <w:snapToGrid/>
          <w:color w:val="auto"/>
          <w:sz w:val="32"/>
          <w:szCs w:val="32"/>
        </w:rPr>
        <w:t>“请进来”和“走出去”相结合的方式进行品牌宣传。一是邀请国内外儿童研究专家和儿童代表等，组织召开儿童友好城市建设专题研</w:t>
      </w:r>
      <w:r>
        <w:rPr>
          <w:rFonts w:ascii="Times New Roman" w:hAnsi="Times New Roman" w:eastAsia="仿宋_GB2312" w:cs="Times New Roman"/>
          <w:snapToGrid/>
          <w:color w:val="auto"/>
          <w:sz w:val="32"/>
          <w:szCs w:val="32"/>
        </w:rPr>
        <w:t>讨会，如区域性研讨、本土化研讨、商业研讨等，针对儿童友好城市建设进行深入交流探讨，展示</w:t>
      </w:r>
      <w:r>
        <w:rPr>
          <w:rFonts w:hint="eastAsia" w:ascii="Times New Roman" w:hAnsi="Times New Roman" w:eastAsia="仿宋_GB2312" w:cs="Times New Roman"/>
          <w:snapToGrid/>
          <w:color w:val="auto"/>
          <w:sz w:val="32"/>
          <w:szCs w:val="32"/>
          <w:lang w:eastAsia="zh-CN"/>
        </w:rPr>
        <w:t>管城回族</w:t>
      </w:r>
      <w:r>
        <w:rPr>
          <w:rFonts w:ascii="Times New Roman" w:hAnsi="Times New Roman" w:eastAsia="仿宋_GB2312" w:cs="Times New Roman"/>
          <w:snapToGrid/>
          <w:color w:val="auto"/>
          <w:sz w:val="32"/>
          <w:szCs w:val="32"/>
        </w:rPr>
        <w:t>区在</w:t>
      </w:r>
      <w:r>
        <w:rPr>
          <w:rFonts w:hint="eastAsia" w:ascii="Times New Roman" w:hAnsi="Times New Roman" w:eastAsia="仿宋_GB2312" w:cs="Times New Roman"/>
          <w:snapToGrid/>
          <w:color w:val="auto"/>
          <w:sz w:val="32"/>
          <w:szCs w:val="32"/>
        </w:rPr>
        <w:t>全市</w:t>
      </w:r>
      <w:r>
        <w:rPr>
          <w:rFonts w:ascii="Times New Roman" w:hAnsi="Times New Roman" w:eastAsia="仿宋_GB2312" w:cs="Times New Roman"/>
          <w:snapToGrid/>
          <w:color w:val="auto"/>
          <w:sz w:val="32"/>
          <w:szCs w:val="32"/>
        </w:rPr>
        <w:t>儿童友好城市建设中的成效，</w:t>
      </w:r>
      <w:r>
        <w:rPr>
          <w:rFonts w:hint="eastAsia" w:ascii="Times New Roman" w:hAnsi="Times New Roman" w:eastAsia="仿宋_GB2312" w:cs="Times New Roman"/>
          <w:snapToGrid/>
          <w:color w:val="auto"/>
          <w:sz w:val="32"/>
          <w:szCs w:val="32"/>
        </w:rPr>
        <w:t>进一步</w:t>
      </w:r>
      <w:r>
        <w:rPr>
          <w:rFonts w:ascii="Times New Roman" w:hAnsi="Times New Roman" w:eastAsia="仿宋_GB2312" w:cs="Times New Roman"/>
          <w:snapToGrid/>
          <w:color w:val="auto"/>
          <w:sz w:val="32"/>
          <w:szCs w:val="32"/>
        </w:rPr>
        <w:t>扩大郑州市儿童友好城市的国内国际影响力。二是打造一批在儿童友好城市建设中的先进品</w:t>
      </w:r>
      <w:r>
        <w:rPr>
          <w:rFonts w:hint="eastAsia" w:ascii="仿宋_GB2312" w:hAnsi="Times New Roman" w:eastAsia="仿宋_GB2312" w:cs="Times New Roman"/>
          <w:snapToGrid/>
          <w:color w:val="auto"/>
          <w:sz w:val="32"/>
          <w:szCs w:val="32"/>
        </w:rPr>
        <w:t>牌，在“郑州儿童走世界”系列交流活动中进行宣传，加强对外交流</w:t>
      </w:r>
      <w:r>
        <w:rPr>
          <w:rFonts w:ascii="Times New Roman" w:hAnsi="Times New Roman" w:eastAsia="仿宋_GB2312" w:cs="Times New Roman"/>
          <w:snapToGrid/>
          <w:color w:val="auto"/>
          <w:sz w:val="32"/>
          <w:szCs w:val="32"/>
        </w:rPr>
        <w:t>合作，发挥儿童亲缘优势，消除文化交流障碍，深化儿童友好城市建设宣传。</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（三）实施一批儿童友好重点工程、重大项目和品牌活动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1．建设一批儿童友好重点工程</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（1）新建、改扩建中小学。为完善义务教育免试就近入学制度，推进义务教育优质均衡发展。“十四五”期间，</w:t>
      </w:r>
      <w:r>
        <w:rPr>
          <w:rFonts w:hint="eastAsia" w:ascii="Times New Roman" w:hAnsi="Times New Roman" w:eastAsia="仿宋_GB2312" w:cs="Times New Roman"/>
          <w:snapToGrid/>
          <w:color w:val="auto"/>
          <w:sz w:val="32"/>
          <w:szCs w:val="32"/>
        </w:rPr>
        <w:t>加大力度</w:t>
      </w:r>
      <w:r>
        <w:rPr>
          <w:rFonts w:ascii="Times New Roman" w:hAnsi="Times New Roman" w:eastAsia="仿宋_GB2312" w:cs="Times New Roman"/>
          <w:snapToGrid/>
          <w:color w:val="auto"/>
          <w:sz w:val="32"/>
          <w:szCs w:val="32"/>
        </w:rPr>
        <w:t>开工建设。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b w:val="0"/>
          <w:bCs w:val="0"/>
          <w:snapToGrid/>
          <w:color w:val="auto"/>
          <w:sz w:val="32"/>
          <w:szCs w:val="32"/>
        </w:rPr>
        <w:t>（2）加快儿童友好</w:t>
      </w:r>
      <w:r>
        <w:rPr>
          <w:rFonts w:hint="eastAsia" w:ascii="Times New Roman" w:hAnsi="Times New Roman" w:eastAsia="仿宋_GB2312" w:cs="Times New Roman"/>
          <w:b w:val="0"/>
          <w:bCs w:val="0"/>
          <w:snapToGrid/>
          <w:color w:val="auto"/>
          <w:sz w:val="32"/>
          <w:szCs w:val="32"/>
        </w:rPr>
        <w:t>公园</w:t>
      </w:r>
      <w:r>
        <w:rPr>
          <w:rFonts w:ascii="Times New Roman" w:hAnsi="Times New Roman" w:eastAsia="仿宋_GB2312" w:cs="Times New Roman"/>
          <w:b w:val="0"/>
          <w:bCs w:val="0"/>
          <w:snapToGrid/>
          <w:color w:val="auto"/>
          <w:sz w:val="32"/>
          <w:szCs w:val="32"/>
        </w:rPr>
        <w:t>建设。</w:t>
      </w:r>
      <w:r>
        <w:rPr>
          <w:rFonts w:ascii="Times New Roman" w:hAnsi="Times New Roman" w:eastAsia="仿宋_GB2312" w:cs="Times New Roman"/>
          <w:snapToGrid/>
          <w:color w:val="auto"/>
          <w:sz w:val="32"/>
          <w:szCs w:val="32"/>
        </w:rPr>
        <w:t>充分考虑儿童运动特点和需求，突出趣味性、安全性、参与性，加快推进网球场、7人制足球场、仿冰雪设施，健身步道、健身器材等运动单元建设。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ascii="Times New Roman" w:hAnsi="Times New Roman" w:eastAsia="仿宋_GB2312" w:cs="Times New Roman"/>
          <w:b w:val="0"/>
          <w:bCs w:val="0"/>
          <w:snapToGrid/>
          <w:color w:val="auto"/>
          <w:sz w:val="32"/>
          <w:szCs w:val="32"/>
        </w:rPr>
        <w:t>建设</w:t>
      </w:r>
      <w:r>
        <w:rPr>
          <w:rFonts w:hint="eastAsia" w:ascii="Times New Roman" w:hAnsi="Times New Roman" w:eastAsia="仿宋_GB2312" w:cs="Times New Roman"/>
          <w:b w:val="0"/>
          <w:bCs w:val="0"/>
          <w:snapToGrid/>
          <w:color w:val="auto"/>
          <w:sz w:val="32"/>
          <w:szCs w:val="32"/>
          <w:lang w:val="en-US" w:eastAsia="zh-CN"/>
        </w:rPr>
        <w:t>2</w:t>
      </w:r>
      <w:r>
        <w:rPr>
          <w:rFonts w:ascii="Times New Roman" w:hAnsi="Times New Roman" w:eastAsia="仿宋_GB2312" w:cs="Times New Roman"/>
          <w:b w:val="0"/>
          <w:bCs w:val="0"/>
          <w:snapToGrid/>
          <w:color w:val="auto"/>
          <w:sz w:val="32"/>
          <w:szCs w:val="32"/>
        </w:rPr>
        <w:t>个儿童友好体育公园。</w:t>
      </w:r>
      <w:r>
        <w:rPr>
          <w:rFonts w:ascii="Times New Roman" w:hAnsi="Times New Roman" w:eastAsia="仿宋_GB2312" w:cs="Times New Roman"/>
          <w:snapToGrid/>
          <w:color w:val="auto"/>
          <w:sz w:val="32"/>
          <w:szCs w:val="32"/>
        </w:rPr>
        <w:t>到2025年，规划建设满足儿童体育健身需求，具备改善生态、美化环境、体育健身、运动休闲、娱乐休憩等多种功能的专题儿童体育公园和儿童友好体育公园，为儿童提供便捷舒适、安全有趣、生态绿色、文明友好的运动场所。</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pacing w:val="-11"/>
          <w:sz w:val="32"/>
          <w:szCs w:val="32"/>
        </w:rPr>
      </w:pPr>
      <w:r>
        <w:rPr>
          <w:rFonts w:ascii="Times New Roman" w:hAnsi="Times New Roman" w:eastAsia="仿宋_GB2312" w:cs="Times New Roman"/>
          <w:snapToGrid/>
          <w:color w:val="auto"/>
          <w:sz w:val="32"/>
          <w:szCs w:val="32"/>
        </w:rPr>
        <w:t>（4</w:t>
      </w:r>
      <w:r>
        <w:rPr>
          <w:rFonts w:ascii="Times New Roman" w:hAnsi="Times New Roman" w:eastAsia="仿宋_GB2312" w:cs="Times New Roman"/>
          <w:b w:val="0"/>
          <w:bCs w:val="0"/>
          <w:snapToGrid/>
          <w:color w:val="auto"/>
          <w:sz w:val="32"/>
          <w:szCs w:val="32"/>
        </w:rPr>
        <w:t>）</w:t>
      </w:r>
      <w:r>
        <w:rPr>
          <w:rFonts w:hint="eastAsia" w:ascii="Times New Roman" w:hAnsi="Times New Roman" w:eastAsia="仿宋_GB2312" w:cs="Times New Roman"/>
          <w:b w:val="0"/>
          <w:bCs w:val="0"/>
          <w:snapToGrid/>
          <w:color w:val="auto"/>
          <w:sz w:val="32"/>
          <w:szCs w:val="32"/>
        </w:rPr>
        <w:t>推进</w:t>
      </w:r>
      <w:r>
        <w:rPr>
          <w:rFonts w:ascii="Times New Roman" w:hAnsi="Times New Roman" w:eastAsia="仿宋_GB2312" w:cs="Times New Roman"/>
          <w:b w:val="0"/>
          <w:bCs w:val="0"/>
          <w:snapToGrid/>
          <w:color w:val="auto"/>
          <w:spacing w:val="-11"/>
          <w:sz w:val="32"/>
          <w:szCs w:val="32"/>
        </w:rPr>
        <w:t>儿童友好足球场</w:t>
      </w:r>
      <w:r>
        <w:rPr>
          <w:rFonts w:hint="eastAsia" w:ascii="Times New Roman" w:hAnsi="Times New Roman" w:eastAsia="仿宋_GB2312" w:cs="Times New Roman"/>
          <w:b w:val="0"/>
          <w:bCs w:val="0"/>
          <w:snapToGrid/>
          <w:color w:val="auto"/>
          <w:spacing w:val="-11"/>
          <w:sz w:val="32"/>
          <w:szCs w:val="32"/>
        </w:rPr>
        <w:t>建设</w:t>
      </w:r>
      <w:r>
        <w:rPr>
          <w:rFonts w:ascii="Times New Roman" w:hAnsi="Times New Roman" w:eastAsia="仿宋_GB2312" w:cs="Times New Roman"/>
          <w:b w:val="0"/>
          <w:bCs w:val="0"/>
          <w:snapToGrid/>
          <w:color w:val="auto"/>
          <w:spacing w:val="-11"/>
          <w:sz w:val="32"/>
          <w:szCs w:val="32"/>
        </w:rPr>
        <w:t>。</w:t>
      </w:r>
      <w:r>
        <w:rPr>
          <w:rFonts w:ascii="Times New Roman" w:hAnsi="Times New Roman" w:eastAsia="仿宋_GB2312" w:cs="Times New Roman"/>
          <w:snapToGrid/>
          <w:color w:val="auto"/>
          <w:spacing w:val="-11"/>
          <w:sz w:val="32"/>
          <w:szCs w:val="32"/>
        </w:rPr>
        <w:t>因地制宜、逐步完善，积极建设儿童身边的足球场地设施，推广普及足球运动，建设体育强国。</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lang w:val="en-US" w:eastAsia="zh-CN"/>
        </w:rPr>
        <w:t>5</w:t>
      </w:r>
      <w:r>
        <w:rPr>
          <w:rFonts w:ascii="Times New Roman" w:hAnsi="Times New Roman" w:eastAsia="仿宋_GB2312" w:cs="Times New Roman"/>
          <w:snapToGrid/>
          <w:color w:val="auto"/>
          <w:sz w:val="32"/>
          <w:szCs w:val="32"/>
        </w:rPr>
        <w:t>）建设儿童友好图书馆等儿童阅读空间。积极开展儿童阅读空间建设，通过环境创设、增加图书数量、及时更新图书、定期开展儿童读书活动等方式提高儿童阅读空间品质，引导儿童多读书、读好书。到2025年，建成儿童友好图书馆3个</w:t>
      </w:r>
      <w:r>
        <w:rPr>
          <w:rFonts w:hint="eastAsia" w:ascii="Times New Roman" w:hAnsi="Times New Roman" w:eastAsia="仿宋_GB2312" w:cs="Times New Roman"/>
          <w:snapToGrid/>
          <w:color w:val="auto"/>
          <w:sz w:val="32"/>
          <w:szCs w:val="32"/>
          <w:lang w:eastAsia="zh-CN"/>
        </w:rPr>
        <w:t>、</w:t>
      </w:r>
      <w:r>
        <w:rPr>
          <w:rFonts w:hint="eastAsia" w:ascii="Times New Roman" w:hAnsi="Times New Roman" w:eastAsia="仿宋_GB2312" w:cs="Times New Roman"/>
          <w:snapToGrid/>
          <w:color w:val="auto"/>
          <w:sz w:val="32"/>
          <w:szCs w:val="32"/>
          <w:lang w:val="en-US" w:eastAsia="zh-CN"/>
        </w:rPr>
        <w:t>校园阅读中</w:t>
      </w:r>
      <w:r>
        <w:rPr>
          <w:rFonts w:hint="eastAsia" w:ascii="Times New Roman" w:hAnsi="Times New Roman" w:eastAsia="仿宋_GB2312" w:cs="Times New Roman"/>
          <w:b w:val="0"/>
          <w:bCs w:val="0"/>
          <w:snapToGrid/>
          <w:color w:val="auto"/>
          <w:sz w:val="32"/>
          <w:szCs w:val="32"/>
          <w:lang w:val="en-US" w:eastAsia="zh-CN"/>
        </w:rPr>
        <w:t>心1所</w:t>
      </w:r>
      <w:r>
        <w:rPr>
          <w:rFonts w:ascii="Times New Roman" w:hAnsi="Times New Roman" w:eastAsia="仿宋_GB2312" w:cs="Times New Roman"/>
          <w:snapToGrid/>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b w:val="0"/>
          <w:bCs w:val="0"/>
          <w:snapToGrid/>
          <w:color w:val="auto"/>
          <w:sz w:val="32"/>
          <w:szCs w:val="32"/>
        </w:rPr>
        <w:t>（</w:t>
      </w:r>
      <w:r>
        <w:rPr>
          <w:rFonts w:hint="eastAsia" w:ascii="Times New Roman" w:hAnsi="Times New Roman" w:eastAsia="仿宋_GB2312" w:cs="Times New Roman"/>
          <w:b w:val="0"/>
          <w:bCs w:val="0"/>
          <w:snapToGrid/>
          <w:color w:val="auto"/>
          <w:sz w:val="32"/>
          <w:szCs w:val="32"/>
          <w:lang w:val="en-US" w:eastAsia="zh-CN"/>
        </w:rPr>
        <w:t>6</w:t>
      </w:r>
      <w:r>
        <w:rPr>
          <w:rFonts w:ascii="Times New Roman" w:hAnsi="Times New Roman" w:eastAsia="仿宋_GB2312" w:cs="Times New Roman"/>
          <w:b w:val="0"/>
          <w:bCs w:val="0"/>
          <w:snapToGrid/>
          <w:color w:val="auto"/>
          <w:sz w:val="32"/>
          <w:szCs w:val="32"/>
        </w:rPr>
        <w:t>）推进区级妇女儿童活动阵地建设</w:t>
      </w:r>
      <w:r>
        <w:rPr>
          <w:rFonts w:hint="eastAsia" w:ascii="Times New Roman" w:hAnsi="Times New Roman" w:eastAsia="仿宋_GB2312" w:cs="Times New Roman"/>
          <w:b w:val="0"/>
          <w:bCs w:val="0"/>
          <w:snapToGrid/>
          <w:color w:val="auto"/>
          <w:sz w:val="32"/>
          <w:szCs w:val="32"/>
          <w:lang w:eastAsia="zh-CN"/>
        </w:rPr>
        <w:t>并</w:t>
      </w:r>
      <w:r>
        <w:rPr>
          <w:rFonts w:ascii="Times New Roman" w:hAnsi="Times New Roman" w:eastAsia="仿宋_GB2312" w:cs="Times New Roman"/>
          <w:b w:val="0"/>
          <w:bCs w:val="0"/>
          <w:snapToGrid/>
          <w:color w:val="auto"/>
          <w:sz w:val="32"/>
          <w:szCs w:val="32"/>
        </w:rPr>
        <w:t>对外开放，满足我区妇女儿童家庭的多元化精神文化需求和妇女儿童事业发展需求，将我区</w:t>
      </w:r>
      <w:r>
        <w:rPr>
          <w:rFonts w:hint="eastAsia" w:ascii="Times New Roman" w:hAnsi="Times New Roman" w:eastAsia="仿宋_GB2312" w:cs="Times New Roman"/>
          <w:b w:val="0"/>
          <w:bCs w:val="0"/>
          <w:snapToGrid/>
          <w:color w:val="auto"/>
          <w:sz w:val="32"/>
          <w:szCs w:val="32"/>
          <w:lang w:val="en-US" w:eastAsia="zh-CN"/>
        </w:rPr>
        <w:t>妇女</w:t>
      </w:r>
      <w:r>
        <w:rPr>
          <w:rFonts w:ascii="Times New Roman" w:hAnsi="Times New Roman" w:eastAsia="仿宋_GB2312" w:cs="Times New Roman"/>
          <w:b w:val="0"/>
          <w:bCs w:val="0"/>
          <w:snapToGrid/>
          <w:color w:val="auto"/>
          <w:sz w:val="32"/>
          <w:szCs w:val="32"/>
        </w:rPr>
        <w:t>儿童活动阵地打造成在郑州具有代表</w:t>
      </w:r>
      <w:r>
        <w:rPr>
          <w:rFonts w:hint="eastAsia" w:ascii="Times New Roman" w:hAnsi="Times New Roman" w:eastAsia="仿宋_GB2312" w:cs="Times New Roman"/>
          <w:b w:val="0"/>
          <w:bCs w:val="0"/>
          <w:snapToGrid/>
          <w:color w:val="auto"/>
          <w:sz w:val="32"/>
          <w:szCs w:val="32"/>
          <w:lang w:val="en-US" w:eastAsia="zh-CN"/>
        </w:rPr>
        <w:t>性的</w:t>
      </w:r>
      <w:r>
        <w:rPr>
          <w:rFonts w:ascii="Times New Roman" w:hAnsi="Times New Roman" w:eastAsia="仿宋_GB2312" w:cs="Times New Roman"/>
          <w:b w:val="0"/>
          <w:bCs w:val="0"/>
          <w:snapToGrid/>
          <w:color w:val="auto"/>
          <w:sz w:val="32"/>
          <w:szCs w:val="32"/>
        </w:rPr>
        <w:t>妇女儿童家庭活动阵地。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b w:val="0"/>
          <w:bCs w:val="0"/>
          <w:snapToGrid/>
          <w:color w:val="auto"/>
          <w:sz w:val="32"/>
          <w:szCs w:val="32"/>
        </w:rPr>
        <w:t>（</w:t>
      </w:r>
      <w:r>
        <w:rPr>
          <w:rFonts w:hint="eastAsia" w:ascii="Times New Roman" w:hAnsi="Times New Roman" w:eastAsia="仿宋_GB2312" w:cs="Times New Roman"/>
          <w:b w:val="0"/>
          <w:bCs w:val="0"/>
          <w:snapToGrid/>
          <w:color w:val="auto"/>
          <w:sz w:val="32"/>
          <w:szCs w:val="32"/>
          <w:lang w:val="en-US" w:eastAsia="zh-CN"/>
        </w:rPr>
        <w:t>7</w:t>
      </w:r>
      <w:r>
        <w:rPr>
          <w:rFonts w:ascii="Times New Roman" w:hAnsi="Times New Roman" w:eastAsia="仿宋_GB2312" w:cs="Times New Roman"/>
          <w:b w:val="0"/>
          <w:bCs w:val="0"/>
          <w:snapToGrid/>
          <w:color w:val="auto"/>
          <w:sz w:val="32"/>
          <w:szCs w:val="32"/>
        </w:rPr>
        <w:t>）</w:t>
      </w:r>
      <w:r>
        <w:rPr>
          <w:rFonts w:ascii="Times New Roman" w:hAnsi="Times New Roman" w:eastAsia="仿宋_GB2312" w:cs="Times New Roman"/>
          <w:snapToGrid/>
          <w:color w:val="auto"/>
          <w:sz w:val="32"/>
          <w:szCs w:val="32"/>
        </w:rPr>
        <w:t>实</w:t>
      </w:r>
      <w:r>
        <w:rPr>
          <w:rFonts w:hint="eastAsia" w:ascii="仿宋_GB2312" w:hAnsi="Times New Roman" w:eastAsia="仿宋_GB2312" w:cs="Times New Roman"/>
          <w:snapToGrid/>
          <w:color w:val="auto"/>
          <w:sz w:val="32"/>
          <w:szCs w:val="32"/>
        </w:rPr>
        <w:t>现“儿童之家”活</w:t>
      </w:r>
      <w:r>
        <w:rPr>
          <w:rFonts w:hint="eastAsia" w:ascii="Times New Roman" w:hAnsi="Times New Roman" w:eastAsia="仿宋_GB2312" w:cs="Times New Roman"/>
          <w:snapToGrid/>
          <w:color w:val="auto"/>
          <w:sz w:val="32"/>
          <w:szCs w:val="32"/>
        </w:rPr>
        <w:t>动</w:t>
      </w:r>
      <w:r>
        <w:rPr>
          <w:rFonts w:ascii="Times New Roman" w:hAnsi="Times New Roman" w:eastAsia="仿宋_GB2312" w:cs="Times New Roman"/>
          <w:snapToGrid/>
          <w:color w:val="auto"/>
          <w:sz w:val="32"/>
          <w:szCs w:val="32"/>
        </w:rPr>
        <w:t>100%全覆盖。统筹各方资源，动员社会力量，全力</w:t>
      </w:r>
      <w:r>
        <w:rPr>
          <w:rFonts w:hint="eastAsia" w:ascii="Times New Roman" w:hAnsi="Times New Roman" w:eastAsia="仿宋_GB2312" w:cs="Times New Roman"/>
          <w:snapToGrid/>
          <w:color w:val="auto"/>
          <w:sz w:val="32"/>
          <w:szCs w:val="32"/>
        </w:rPr>
        <w:t>发挥好</w:t>
      </w:r>
      <w:r>
        <w:rPr>
          <w:rFonts w:ascii="Times New Roman" w:hAnsi="Times New Roman" w:eastAsia="仿宋_GB2312" w:cs="Times New Roman"/>
          <w:snapToGrid/>
          <w:color w:val="auto"/>
          <w:sz w:val="32"/>
          <w:szCs w:val="32"/>
        </w:rPr>
        <w:t>社区（村）</w:t>
      </w:r>
      <w:r>
        <w:rPr>
          <w:rFonts w:hint="eastAsia" w:ascii="仿宋_GB2312" w:hAnsi="Times New Roman" w:eastAsia="仿宋_GB2312" w:cs="Times New Roman"/>
          <w:snapToGrid/>
          <w:color w:val="auto"/>
          <w:sz w:val="32"/>
          <w:szCs w:val="32"/>
        </w:rPr>
        <w:t>“儿童之家”阵</w:t>
      </w:r>
      <w:r>
        <w:rPr>
          <w:rFonts w:hint="eastAsia" w:ascii="Times New Roman" w:hAnsi="Times New Roman" w:eastAsia="仿宋_GB2312" w:cs="Times New Roman"/>
          <w:snapToGrid/>
          <w:color w:val="auto"/>
          <w:sz w:val="32"/>
          <w:szCs w:val="32"/>
        </w:rPr>
        <w:t>地作用</w:t>
      </w:r>
      <w:r>
        <w:rPr>
          <w:rFonts w:ascii="Times New Roman" w:hAnsi="Times New Roman" w:eastAsia="仿宋_GB2312" w:cs="Times New Roman"/>
          <w:snapToGrid/>
          <w:color w:val="auto"/>
          <w:sz w:val="32"/>
          <w:szCs w:val="32"/>
        </w:rPr>
        <w:t>，打造设置标准化、管理规范化、活动专业化</w:t>
      </w:r>
      <w:r>
        <w:rPr>
          <w:rFonts w:hint="eastAsia" w:ascii="仿宋_GB2312" w:hAnsi="Times New Roman" w:eastAsia="仿宋_GB2312" w:cs="Times New Roman"/>
          <w:snapToGrid/>
          <w:color w:val="auto"/>
          <w:sz w:val="32"/>
          <w:szCs w:val="32"/>
        </w:rPr>
        <w:t>、服务常态化的“儿童之家”。</w:t>
      </w:r>
      <w:r>
        <w:rPr>
          <w:rFonts w:ascii="Times New Roman" w:hAnsi="Times New Roman" w:eastAsia="仿宋_GB2312" w:cs="Times New Roman"/>
          <w:b w:val="0"/>
          <w:bCs w:val="0"/>
          <w:snapToGrid/>
          <w:color w:val="auto"/>
          <w:sz w:val="32"/>
          <w:szCs w:val="32"/>
        </w:rPr>
        <w:t>到2025年，实现社区（村）“儿童之家”</w:t>
      </w:r>
      <w:r>
        <w:rPr>
          <w:rFonts w:hint="eastAsia" w:ascii="Times New Roman" w:hAnsi="Times New Roman" w:eastAsia="仿宋_GB2312" w:cs="Times New Roman"/>
          <w:b w:val="0"/>
          <w:bCs w:val="0"/>
          <w:snapToGrid/>
          <w:color w:val="auto"/>
          <w:sz w:val="32"/>
          <w:szCs w:val="32"/>
        </w:rPr>
        <w:t>活动</w:t>
      </w:r>
      <w:r>
        <w:rPr>
          <w:rFonts w:ascii="Times New Roman" w:hAnsi="Times New Roman" w:eastAsia="仿宋_GB2312" w:cs="Times New Roman"/>
          <w:b w:val="0"/>
          <w:bCs w:val="0"/>
          <w:snapToGrid/>
          <w:color w:val="auto"/>
          <w:sz w:val="32"/>
          <w:szCs w:val="32"/>
        </w:rPr>
        <w:t>100%全覆盖。</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lang w:val="en-US" w:eastAsia="zh-CN"/>
        </w:rPr>
        <w:t>8</w:t>
      </w:r>
      <w:r>
        <w:rPr>
          <w:rFonts w:ascii="Times New Roman" w:hAnsi="Times New Roman" w:eastAsia="仿宋_GB2312" w:cs="Times New Roman"/>
          <w:snapToGrid/>
          <w:color w:val="auto"/>
          <w:sz w:val="32"/>
          <w:szCs w:val="32"/>
        </w:rPr>
        <w:t>）</w:t>
      </w:r>
      <w:r>
        <w:rPr>
          <w:rFonts w:hint="eastAsia" w:ascii="仿宋_GB2312" w:hAnsi="Times New Roman" w:eastAsia="仿宋_GB2312" w:cs="Times New Roman"/>
          <w:snapToGrid/>
          <w:color w:val="auto"/>
          <w:sz w:val="32"/>
          <w:szCs w:val="32"/>
        </w:rPr>
        <w:t>加强中小学校科学教育基础设施建设，激发青少年爱科学、学科</w:t>
      </w:r>
      <w:r>
        <w:rPr>
          <w:rFonts w:ascii="Times New Roman" w:hAnsi="Times New Roman" w:eastAsia="仿宋_GB2312" w:cs="Times New Roman"/>
          <w:snapToGrid/>
          <w:color w:val="auto"/>
          <w:sz w:val="32"/>
          <w:szCs w:val="32"/>
        </w:rPr>
        <w:t>学、用科学的兴趣，培养提升青少年科技创新意识和动手能力。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lang w:val="en-US" w:eastAsia="zh-CN"/>
        </w:rPr>
        <w:t>9</w:t>
      </w:r>
      <w:r>
        <w:rPr>
          <w:rFonts w:ascii="Times New Roman" w:hAnsi="Times New Roman" w:eastAsia="仿宋_GB2312" w:cs="Times New Roman"/>
          <w:snapToGrid/>
          <w:color w:val="auto"/>
          <w:sz w:val="32"/>
          <w:szCs w:val="32"/>
        </w:rPr>
        <w:t>）建设儿童友好公园。到2025年，新建或改建儿童友好公园</w:t>
      </w:r>
      <w:r>
        <w:rPr>
          <w:rFonts w:hint="eastAsia" w:ascii="Times New Roman" w:hAnsi="Times New Roman" w:eastAsia="仿宋_GB2312" w:cs="Times New Roman"/>
          <w:b w:val="0"/>
          <w:bCs w:val="0"/>
          <w:snapToGrid/>
          <w:color w:val="auto"/>
          <w:sz w:val="32"/>
          <w:szCs w:val="32"/>
          <w:lang w:val="en-US" w:eastAsia="zh-CN"/>
        </w:rPr>
        <w:t>4</w:t>
      </w:r>
      <w:r>
        <w:rPr>
          <w:rFonts w:ascii="Times New Roman" w:hAnsi="Times New Roman" w:eastAsia="仿宋_GB2312" w:cs="Times New Roman"/>
          <w:b w:val="0"/>
          <w:bCs w:val="0"/>
          <w:snapToGrid/>
          <w:color w:val="auto"/>
          <w:sz w:val="32"/>
          <w:szCs w:val="32"/>
        </w:rPr>
        <w:t>个，利用城市公园广场、社区公园、街角游园场地增加游玩设施</w:t>
      </w:r>
      <w:r>
        <w:rPr>
          <w:rFonts w:hint="eastAsia" w:ascii="Times New Roman" w:hAnsi="Times New Roman" w:eastAsia="仿宋_GB2312" w:cs="Times New Roman"/>
          <w:b w:val="0"/>
          <w:bCs w:val="0"/>
          <w:snapToGrid/>
          <w:color w:val="auto"/>
          <w:sz w:val="32"/>
          <w:szCs w:val="32"/>
          <w:lang w:val="en-US" w:eastAsia="zh-CN"/>
        </w:rPr>
        <w:t>4</w:t>
      </w:r>
      <w:r>
        <w:rPr>
          <w:rFonts w:ascii="Times New Roman" w:hAnsi="Times New Roman" w:eastAsia="仿宋_GB2312" w:cs="Times New Roman"/>
          <w:b w:val="0"/>
          <w:bCs w:val="0"/>
          <w:snapToGrid/>
          <w:color w:val="auto"/>
          <w:sz w:val="32"/>
          <w:szCs w:val="32"/>
        </w:rPr>
        <w:t>处</w:t>
      </w:r>
      <w:r>
        <w:rPr>
          <w:rFonts w:ascii="Times New Roman" w:hAnsi="Times New Roman" w:eastAsia="仿宋_GB2312" w:cs="Times New Roman"/>
          <w:snapToGrid/>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lang w:val="en-US" w:eastAsia="zh-CN"/>
        </w:rPr>
        <w:t>10</w:t>
      </w:r>
      <w:r>
        <w:rPr>
          <w:rFonts w:ascii="Times New Roman" w:hAnsi="Times New Roman" w:eastAsia="仿宋_GB2312" w:cs="Times New Roman"/>
          <w:snapToGrid/>
          <w:color w:val="auto"/>
          <w:sz w:val="32"/>
          <w:szCs w:val="32"/>
        </w:rPr>
        <w:t>）全</w:t>
      </w:r>
      <w:r>
        <w:rPr>
          <w:rFonts w:hint="eastAsia" w:ascii="Times New Roman" w:hAnsi="Times New Roman" w:eastAsia="仿宋_GB2312" w:cs="Times New Roman"/>
          <w:snapToGrid/>
          <w:color w:val="auto"/>
          <w:sz w:val="32"/>
          <w:szCs w:val="32"/>
        </w:rPr>
        <w:t>区</w:t>
      </w:r>
      <w:r>
        <w:rPr>
          <w:rFonts w:ascii="Times New Roman" w:hAnsi="Times New Roman" w:eastAsia="仿宋_GB2312" w:cs="Times New Roman"/>
          <w:snapToGrid/>
          <w:color w:val="auto"/>
          <w:sz w:val="32"/>
          <w:szCs w:val="32"/>
        </w:rPr>
        <w:t>公共空间和儿童密集场所卫生间适儿化改造。对全区医院、车站、图书馆、商场、影院等公共空间和儿童密集场所的卫生间进行适儿化改造，设置儿童洗手台、儿童厕位，在男卫生间设置儿童小便器。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2．实施一批儿童友好重大项目</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（1）积极宣传实施《郑州市家庭教育促进条例》。发扬中华民族重视家庭教育的优良传统，引导全社会注重家庭、家教、家风，增进家庭幸福与社会和谐，培养德智体美劳全面发展的社会主义建设者和接班人。</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（2）建立儿童友好智慧化平台。构建</w:t>
      </w:r>
      <w:r>
        <w:rPr>
          <w:rFonts w:ascii="Times New Roman" w:hAnsi="Times New Roman" w:eastAsia="仿宋_GB2312" w:cs="Times New Roman"/>
          <w:color w:val="auto"/>
          <w:sz w:val="32"/>
          <w:szCs w:val="32"/>
        </w:rPr>
        <w:t>区、街道、村（社区）三级网络</w:t>
      </w:r>
      <w:r>
        <w:rPr>
          <w:rFonts w:ascii="Times New Roman" w:hAnsi="Times New Roman" w:eastAsia="仿宋_GB2312" w:cs="Times New Roman"/>
          <w:snapToGrid/>
          <w:color w:val="auto"/>
          <w:sz w:val="32"/>
          <w:szCs w:val="32"/>
        </w:rPr>
        <w:t>，实现儿童组织、儿童工作干部和广大儿童实时互动。通过开设社会政策友好、公共服务友好、权利保障友好、成长空间友好、发展环境友好五大板块，实现思想政治引领、儿童素质提升、儿童风采展示、儿童权益保护、儿童心声表达、儿童发展整体情况监测等功能，全面提升我区儿童友好建设水平。</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w:t>
      </w:r>
      <w:r>
        <w:rPr>
          <w:rFonts w:hint="eastAsia" w:ascii="Times New Roman" w:hAnsi="Times New Roman" w:eastAsia="仿宋_GB2312" w:cs="Times New Roman"/>
          <w:snapToGrid/>
          <w:color w:val="auto"/>
          <w:sz w:val="32"/>
          <w:szCs w:val="32"/>
          <w:lang w:eastAsia="zh-CN"/>
        </w:rPr>
        <w:t>支持</w:t>
      </w:r>
      <w:r>
        <w:rPr>
          <w:rFonts w:ascii="Times New Roman" w:hAnsi="Times New Roman" w:eastAsia="仿宋_GB2312" w:cs="Times New Roman"/>
          <w:snapToGrid/>
          <w:color w:val="auto"/>
          <w:sz w:val="32"/>
          <w:szCs w:val="32"/>
        </w:rPr>
        <w:t>完善儿童友好城市VI系统。</w:t>
      </w:r>
      <w:r>
        <w:rPr>
          <w:rFonts w:hint="eastAsia" w:ascii="Times New Roman" w:hAnsi="Times New Roman" w:eastAsia="仿宋_GB2312" w:cs="Times New Roman"/>
          <w:snapToGrid/>
          <w:color w:val="auto"/>
          <w:sz w:val="32"/>
          <w:szCs w:val="32"/>
          <w:lang w:val="en-US" w:eastAsia="zh-CN"/>
        </w:rPr>
        <w:t>配合郑州市</w:t>
      </w:r>
      <w:r>
        <w:rPr>
          <w:rFonts w:ascii="Times New Roman" w:hAnsi="Times New Roman" w:eastAsia="仿宋_GB2312" w:cs="Times New Roman"/>
          <w:snapToGrid/>
          <w:color w:val="auto"/>
          <w:sz w:val="32"/>
          <w:szCs w:val="32"/>
        </w:rPr>
        <w:t>面向全区儿童及社会各界开展</w:t>
      </w:r>
      <w:r>
        <w:rPr>
          <w:rFonts w:hint="eastAsia" w:ascii="Times New Roman" w:hAnsi="Times New Roman" w:eastAsia="仿宋_GB2312" w:cs="Times New Roman"/>
          <w:snapToGrid/>
          <w:color w:val="auto"/>
          <w:sz w:val="32"/>
          <w:szCs w:val="32"/>
        </w:rPr>
        <w:t>郑州市</w:t>
      </w:r>
      <w:r>
        <w:rPr>
          <w:rFonts w:ascii="Times New Roman" w:hAnsi="Times New Roman" w:eastAsia="仿宋_GB2312" w:cs="Times New Roman"/>
          <w:snapToGrid/>
          <w:color w:val="auto"/>
          <w:sz w:val="32"/>
          <w:szCs w:val="32"/>
        </w:rPr>
        <w:t>儿童友好城市LOGO及卡通形象大使</w:t>
      </w:r>
      <w:r>
        <w:rPr>
          <w:rFonts w:hint="eastAsia" w:ascii="Times New Roman" w:hAnsi="Times New Roman" w:eastAsia="仿宋_GB2312" w:cs="Times New Roman"/>
          <w:snapToGrid/>
          <w:color w:val="auto"/>
          <w:sz w:val="32"/>
          <w:szCs w:val="32"/>
        </w:rPr>
        <w:t>宣传</w:t>
      </w:r>
      <w:r>
        <w:rPr>
          <w:rFonts w:ascii="Times New Roman" w:hAnsi="Times New Roman" w:eastAsia="仿宋_GB2312" w:cs="Times New Roman"/>
          <w:snapToGrid/>
          <w:color w:val="auto"/>
          <w:sz w:val="32"/>
          <w:szCs w:val="32"/>
        </w:rPr>
        <w:t>征集活动，</w:t>
      </w:r>
      <w:r>
        <w:rPr>
          <w:rFonts w:hint="eastAsia" w:ascii="Times New Roman" w:hAnsi="Times New Roman" w:eastAsia="仿宋_GB2312" w:cs="Times New Roman"/>
          <w:snapToGrid/>
          <w:color w:val="auto"/>
          <w:sz w:val="32"/>
          <w:szCs w:val="32"/>
        </w:rPr>
        <w:t>利用</w:t>
      </w:r>
      <w:r>
        <w:rPr>
          <w:rFonts w:ascii="Times New Roman" w:hAnsi="Times New Roman" w:eastAsia="仿宋_GB2312" w:cs="Times New Roman"/>
          <w:snapToGrid/>
          <w:color w:val="auto"/>
          <w:sz w:val="32"/>
          <w:szCs w:val="32"/>
        </w:rPr>
        <w:t>儿童友好城市歌曲、宣传片、宣传手册、宣传海报、公益广告等，打造适合儿童的标识标牌体系，并在全区宣传推广使用。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（4）持续</w:t>
      </w:r>
      <w:r>
        <w:rPr>
          <w:rFonts w:hint="eastAsia" w:ascii="仿宋_GB2312" w:hAnsi="Times New Roman" w:eastAsia="仿宋_GB2312" w:cs="Times New Roman"/>
          <w:snapToGrid/>
          <w:color w:val="auto"/>
          <w:sz w:val="32"/>
          <w:szCs w:val="32"/>
        </w:rPr>
        <w:t>推进“家家幸福安康工程”。定期开展最美家庭（角色）、五星健康家庭、和睦家庭等各类优秀</w:t>
      </w:r>
      <w:r>
        <w:rPr>
          <w:rFonts w:ascii="Times New Roman" w:hAnsi="Times New Roman" w:eastAsia="仿宋_GB2312" w:cs="Times New Roman"/>
          <w:snapToGrid/>
          <w:color w:val="auto"/>
          <w:sz w:val="32"/>
          <w:szCs w:val="32"/>
        </w:rPr>
        <w:t>典型选树活动，引导全区家庭主动向先进典型学习，积极参与家庭文明建设，推动形成爱国爱家、相亲相爱、向上向善、共建共享的社会主义家庭文明新风尚。依托各级各类家长学校和家庭教育指导服务站点，向全区家庭提供家庭教育指导服务，提升家庭教育水平。广泛开展优良家风宣讲活动，传扬好家风好家教。</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（5）着力开</w:t>
      </w:r>
      <w:r>
        <w:rPr>
          <w:rFonts w:hint="eastAsia" w:ascii="仿宋_GB2312" w:hAnsi="Times New Roman" w:eastAsia="仿宋_GB2312" w:cs="Times New Roman"/>
          <w:snapToGrid/>
          <w:color w:val="auto"/>
          <w:sz w:val="32"/>
          <w:szCs w:val="32"/>
        </w:rPr>
        <w:t>展“苗儿棵棵壮”行动。普及儿童健康生活方式，提高儿童及其照护人</w:t>
      </w:r>
      <w:r>
        <w:rPr>
          <w:rFonts w:ascii="Times New Roman" w:hAnsi="Times New Roman" w:eastAsia="仿宋_GB2312" w:cs="Times New Roman"/>
          <w:snapToGrid/>
          <w:color w:val="auto"/>
          <w:sz w:val="32"/>
          <w:szCs w:val="32"/>
        </w:rPr>
        <w:t>健康素养水平。建设儿童保健服务网络，加强儿童健康管理。防治龋齿，降低儿童新发近视率。改善儿童营养状况，儿童超重、肥胖上升趋势得到有效控制。增强儿童身体素质，保障儿童每天校内校外各1小时体育活动时间，掌握1—2项运动技能。保证儿童充足睡眠时间。加强儿童体质监测。</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（6）深入开</w:t>
      </w:r>
      <w:r>
        <w:rPr>
          <w:rFonts w:hint="eastAsia" w:ascii="仿宋_GB2312" w:hAnsi="Times New Roman" w:eastAsia="仿宋_GB2312" w:cs="Times New Roman"/>
          <w:snapToGrid/>
          <w:color w:val="auto"/>
          <w:sz w:val="32"/>
          <w:szCs w:val="32"/>
        </w:rPr>
        <w:t>展“花儿朵朵开”公益</w:t>
      </w:r>
      <w:r>
        <w:rPr>
          <w:rFonts w:ascii="Times New Roman" w:hAnsi="Times New Roman" w:eastAsia="仿宋_GB2312" w:cs="Times New Roman"/>
          <w:snapToGrid/>
          <w:color w:val="auto"/>
          <w:sz w:val="32"/>
          <w:szCs w:val="32"/>
        </w:rPr>
        <w:t>项目。引入社会资源，充实“花儿讲师团”力量。采取心理疏导、公益宣讲、危机干预、救助帮扶等形式为无人监护或无效监护以及父母被剥夺监护权的</w:t>
      </w:r>
      <w:r>
        <w:rPr>
          <w:rFonts w:hint="eastAsia" w:ascii="Times New Roman" w:hAnsi="Times New Roman" w:eastAsia="仿宋_GB2312" w:cs="Times New Roman"/>
          <w:snapToGrid/>
          <w:color w:val="auto"/>
          <w:sz w:val="32"/>
          <w:szCs w:val="32"/>
        </w:rPr>
        <w:t>困境</w:t>
      </w:r>
      <w:r>
        <w:rPr>
          <w:rFonts w:ascii="Times New Roman" w:hAnsi="Times New Roman" w:eastAsia="仿宋_GB2312" w:cs="Times New Roman"/>
          <w:snapToGrid/>
          <w:color w:val="auto"/>
          <w:sz w:val="32"/>
          <w:szCs w:val="32"/>
        </w:rPr>
        <w:t>等社会弱势群体及家庭提供救助帮扶。通过对他们进行防拐卖（骗）、防性侵、防家暴等自我保护常识宣教、开展帮扶关爱等公益活动，增强他们的社会适应性。</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（7）创新开</w:t>
      </w:r>
      <w:r>
        <w:rPr>
          <w:rFonts w:hint="eastAsia" w:ascii="仿宋_GB2312" w:hAnsi="Times New Roman" w:eastAsia="仿宋_GB2312" w:cs="Times New Roman"/>
          <w:snapToGrid/>
          <w:color w:val="auto"/>
          <w:sz w:val="32"/>
          <w:szCs w:val="32"/>
        </w:rPr>
        <w:t>展“第一礼物”项目。向具有郑州市户籍的新生儿发放“第一礼物”，为新</w:t>
      </w:r>
      <w:r>
        <w:rPr>
          <w:rFonts w:ascii="Times New Roman" w:hAnsi="Times New Roman" w:eastAsia="仿宋_GB2312" w:cs="Times New Roman"/>
          <w:snapToGrid/>
          <w:color w:val="auto"/>
          <w:sz w:val="32"/>
          <w:szCs w:val="32"/>
        </w:rPr>
        <w:t>生儿送上人生第一份爱意，助力儿童健康成长。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（8）深化实</w:t>
      </w:r>
      <w:r>
        <w:rPr>
          <w:rFonts w:hint="eastAsia" w:ascii="仿宋_GB2312" w:hAnsi="Times New Roman" w:eastAsia="仿宋_GB2312" w:cs="Times New Roman"/>
          <w:snapToGrid/>
          <w:color w:val="auto"/>
          <w:sz w:val="32"/>
          <w:szCs w:val="32"/>
        </w:rPr>
        <w:t>施“为爱助学”项目。资助具有郑州市户籍的小学、初中、高中的困难学生，为他们提供学习和生活上的帮助，助力贫困学子顺利完成学业</w:t>
      </w:r>
      <w:r>
        <w:rPr>
          <w:rFonts w:ascii="Times New Roman" w:hAnsi="Times New Roman" w:eastAsia="仿宋_GB2312" w:cs="Times New Roman"/>
          <w:snapToGrid/>
          <w:color w:val="auto"/>
          <w:sz w:val="32"/>
          <w:szCs w:val="32"/>
        </w:rPr>
        <w:t>，用知识改变命运，健康快乐成长。深入开展“春蕾计划”公益项目。</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w:t>
      </w:r>
      <w:r>
        <w:rPr>
          <w:rFonts w:hint="eastAsia" w:ascii="Times New Roman" w:hAnsi="Times New Roman" w:eastAsia="仿宋_GB2312" w:cs="Times New Roman"/>
          <w:snapToGrid/>
          <w:color w:val="auto"/>
          <w:sz w:val="32"/>
          <w:szCs w:val="32"/>
          <w:lang w:val="en-US" w:eastAsia="zh-CN"/>
        </w:rPr>
        <w:t>9</w:t>
      </w:r>
      <w:r>
        <w:rPr>
          <w:rFonts w:ascii="Times New Roman" w:hAnsi="Times New Roman" w:eastAsia="仿宋_GB2312" w:cs="Times New Roman"/>
          <w:snapToGrid/>
          <w:color w:val="auto"/>
          <w:sz w:val="32"/>
          <w:szCs w:val="32"/>
        </w:rPr>
        <w:t>）探索</w:t>
      </w:r>
      <w:r>
        <w:rPr>
          <w:rFonts w:hint="eastAsia" w:ascii="仿宋_GB2312" w:hAnsi="Times New Roman" w:eastAsia="仿宋_GB2312" w:cs="Times New Roman"/>
          <w:snapToGrid/>
          <w:color w:val="auto"/>
          <w:sz w:val="32"/>
          <w:szCs w:val="32"/>
        </w:rPr>
        <w:t>开展“郑州儿童走世界”项目。通过开展儿童对外文化交流活动，加强国内外儿童交流，消除文化交流障碍，提升我区儿童讲好</w:t>
      </w:r>
      <w:r>
        <w:rPr>
          <w:rFonts w:hint="eastAsia" w:ascii="仿宋_GB2312" w:hAnsi="Times New Roman" w:eastAsia="仿宋_GB2312" w:cs="Times New Roman"/>
          <w:b w:val="0"/>
          <w:bCs w:val="0"/>
          <w:snapToGrid/>
          <w:color w:val="auto"/>
          <w:sz w:val="32"/>
          <w:szCs w:val="32"/>
        </w:rPr>
        <w:t>中国故事、郑州故事</w:t>
      </w:r>
      <w:r>
        <w:rPr>
          <w:rFonts w:hint="eastAsia" w:ascii="仿宋_GB2312" w:hAnsi="Times New Roman" w:eastAsia="仿宋_GB2312" w:cs="Times New Roman"/>
          <w:b w:val="0"/>
          <w:bCs w:val="0"/>
          <w:snapToGrid/>
          <w:color w:val="auto"/>
          <w:sz w:val="32"/>
          <w:szCs w:val="32"/>
          <w:lang w:eastAsia="zh-CN"/>
        </w:rPr>
        <w:t>、</w:t>
      </w:r>
      <w:r>
        <w:rPr>
          <w:rFonts w:hint="eastAsia" w:ascii="仿宋_GB2312" w:hAnsi="Times New Roman" w:eastAsia="仿宋_GB2312" w:cs="Times New Roman"/>
          <w:b w:val="0"/>
          <w:bCs w:val="0"/>
          <w:snapToGrid/>
          <w:color w:val="auto"/>
          <w:sz w:val="32"/>
          <w:szCs w:val="32"/>
          <w:lang w:val="en-US" w:eastAsia="zh-CN"/>
        </w:rPr>
        <w:t>商都管城</w:t>
      </w:r>
      <w:r>
        <w:rPr>
          <w:rFonts w:hint="eastAsia" w:ascii="仿宋_GB2312" w:hAnsi="Times New Roman" w:eastAsia="仿宋_GB2312" w:cs="Times New Roman"/>
          <w:b w:val="0"/>
          <w:bCs w:val="0"/>
          <w:snapToGrid/>
          <w:color w:val="auto"/>
          <w:sz w:val="32"/>
          <w:szCs w:val="32"/>
        </w:rPr>
        <w:t>故事能力，</w:t>
      </w:r>
      <w:r>
        <w:rPr>
          <w:rFonts w:hint="eastAsia" w:ascii="仿宋_GB2312" w:hAnsi="Times New Roman" w:eastAsia="仿宋_GB2312" w:cs="Times New Roman"/>
          <w:snapToGrid/>
          <w:color w:val="auto"/>
          <w:sz w:val="32"/>
          <w:szCs w:val="32"/>
        </w:rPr>
        <w:t>帮助儿童树立人类命运共同体意识，培养</w:t>
      </w:r>
      <w:r>
        <w:rPr>
          <w:rFonts w:ascii="Times New Roman" w:hAnsi="Times New Roman" w:eastAsia="仿宋_GB2312" w:cs="Times New Roman"/>
          <w:snapToGrid/>
          <w:color w:val="auto"/>
          <w:sz w:val="32"/>
          <w:szCs w:val="32"/>
        </w:rPr>
        <w:t>国际视野，提升综合素养和国际竞争力，</w:t>
      </w:r>
      <w:r>
        <w:rPr>
          <w:rFonts w:hint="eastAsia" w:ascii="Times New Roman" w:hAnsi="Times New Roman" w:eastAsia="仿宋_GB2312" w:cs="Times New Roman"/>
          <w:snapToGrid/>
          <w:color w:val="auto"/>
          <w:sz w:val="32"/>
          <w:szCs w:val="32"/>
        </w:rPr>
        <w:t>进而</w:t>
      </w:r>
      <w:r>
        <w:rPr>
          <w:rFonts w:ascii="Times New Roman" w:hAnsi="Times New Roman" w:eastAsia="仿宋_GB2312" w:cs="Times New Roman"/>
          <w:snapToGrid/>
          <w:color w:val="auto"/>
          <w:sz w:val="32"/>
          <w:szCs w:val="32"/>
        </w:rPr>
        <w:t>增强</w:t>
      </w:r>
      <w:r>
        <w:rPr>
          <w:rFonts w:hint="eastAsia" w:ascii="Times New Roman" w:hAnsi="Times New Roman" w:eastAsia="仿宋_GB2312" w:cs="Times New Roman"/>
          <w:snapToGrid/>
          <w:color w:val="auto"/>
          <w:sz w:val="32"/>
          <w:szCs w:val="32"/>
        </w:rPr>
        <w:t>郑州</w:t>
      </w:r>
      <w:r>
        <w:rPr>
          <w:rFonts w:ascii="Times New Roman" w:hAnsi="Times New Roman" w:eastAsia="仿宋_GB2312" w:cs="Times New Roman"/>
          <w:snapToGrid/>
          <w:color w:val="auto"/>
          <w:sz w:val="32"/>
          <w:szCs w:val="32"/>
        </w:rPr>
        <w:t>市国际影响力。</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3．开展一批儿童友好品牌活动</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（1）全面开展“我和</w:t>
      </w:r>
      <w:r>
        <w:rPr>
          <w:rFonts w:hint="eastAsia" w:ascii="Times New Roman" w:hAnsi="Times New Roman" w:eastAsia="仿宋_GB2312" w:cs="Times New Roman"/>
          <w:snapToGrid/>
          <w:color w:val="auto"/>
          <w:sz w:val="32"/>
          <w:szCs w:val="32"/>
        </w:rPr>
        <w:t>区</w:t>
      </w:r>
      <w:r>
        <w:rPr>
          <w:rFonts w:ascii="Times New Roman" w:hAnsi="Times New Roman" w:eastAsia="仿宋_GB2312" w:cs="Times New Roman"/>
          <w:snapToGrid/>
          <w:color w:val="auto"/>
          <w:sz w:val="32"/>
          <w:szCs w:val="32"/>
        </w:rPr>
        <w:t>长面对面”主题实践活动。在</w:t>
      </w:r>
      <w:r>
        <w:rPr>
          <w:rFonts w:hint="eastAsia" w:ascii="Times New Roman" w:hAnsi="Times New Roman" w:eastAsia="仿宋_GB2312" w:cs="Times New Roman"/>
          <w:snapToGrid/>
          <w:color w:val="auto"/>
          <w:sz w:val="32"/>
          <w:szCs w:val="32"/>
          <w:lang w:eastAsia="zh-CN"/>
        </w:rPr>
        <w:t>全区</w:t>
      </w:r>
      <w:r>
        <w:rPr>
          <w:rFonts w:ascii="Times New Roman" w:hAnsi="Times New Roman" w:eastAsia="仿宋_GB2312" w:cs="Times New Roman"/>
          <w:snapToGrid/>
          <w:color w:val="auto"/>
          <w:sz w:val="32"/>
          <w:szCs w:val="32"/>
        </w:rPr>
        <w:t>各中小学开展选拔活动，通过自主报名、学校推荐、现场展示等环节，选拔出优秀儿童代表。儿童代表将在专家老师的指导下，针对儿童关心关注的城市建设问题或项目，进行走访调研，形成调研报告，共同讨论城市建设。</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（2）精心开展</w:t>
      </w:r>
      <w:r>
        <w:rPr>
          <w:rFonts w:hint="eastAsia" w:ascii="仿宋_GB2312" w:hAnsi="Times New Roman" w:eastAsia="仿宋_GB2312" w:cs="Times New Roman"/>
          <w:snapToGrid/>
          <w:color w:val="auto"/>
          <w:sz w:val="32"/>
          <w:szCs w:val="32"/>
        </w:rPr>
        <w:t>庆“六一”系列活动。聚焦培养担当民族复兴大任的时代新人，在“六一”期间，开展领导慰问、评选表彰、文艺演出、公益关爱等一</w:t>
      </w:r>
      <w:r>
        <w:rPr>
          <w:rFonts w:ascii="Times New Roman" w:hAnsi="Times New Roman" w:eastAsia="仿宋_GB2312" w:cs="Times New Roman"/>
          <w:snapToGrid/>
          <w:color w:val="auto"/>
          <w:sz w:val="32"/>
          <w:szCs w:val="32"/>
        </w:rPr>
        <w:t>系列面向儿童的主题活动，积极营造全社会关心关爱儿童成长的良好氛围，充分展示全区儿童健康快乐的精神风貌，引导少年儿童感党恩、听党话、跟党走。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（3）深入开</w:t>
      </w:r>
      <w:r>
        <w:rPr>
          <w:rFonts w:hint="eastAsia" w:ascii="仿宋_GB2312" w:hAnsi="Times New Roman" w:eastAsia="仿宋_GB2312" w:cs="Times New Roman"/>
          <w:snapToGrid/>
          <w:color w:val="auto"/>
          <w:sz w:val="32"/>
          <w:szCs w:val="32"/>
        </w:rPr>
        <w:t>展“阅成长”儿童读书活动。依托绿城读书节品牌效应，在全区儿童群体中推行“阅成长”系列读书活动，通过组织开展少儿阅读推广、“为孩子朗读”、青少年主题阅读、“我的书屋·我的梦”少年儿童阅</w:t>
      </w:r>
      <w:r>
        <w:rPr>
          <w:rFonts w:ascii="Times New Roman" w:hAnsi="Times New Roman" w:eastAsia="仿宋_GB2312" w:cs="Times New Roman"/>
          <w:snapToGrid/>
          <w:color w:val="auto"/>
          <w:sz w:val="32"/>
          <w:szCs w:val="32"/>
        </w:rPr>
        <w:t>读实践、亲子阅读、线上读书打卡等活动，引导儿童从阅读中汲取智慧，促进儿童成长。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（4）着力开</w:t>
      </w:r>
      <w:r>
        <w:rPr>
          <w:rFonts w:hint="eastAsia" w:ascii="仿宋_GB2312" w:hAnsi="Times New Roman" w:eastAsia="仿宋_GB2312" w:cs="Times New Roman"/>
          <w:snapToGrid/>
          <w:color w:val="auto"/>
          <w:sz w:val="32"/>
          <w:szCs w:val="32"/>
        </w:rPr>
        <w:t>展“黄河童话之旅”活动。以“研学+展演”的形式，组织我区少年儿童认真学习“四史”，感受和领悟华夏文化、黄河文化、红色文化，排演具有黄河文化特色的儿童剧等文艺作品，讲好黄河故事，延续历</w:t>
      </w:r>
      <w:r>
        <w:rPr>
          <w:rFonts w:ascii="Times New Roman" w:hAnsi="Times New Roman" w:eastAsia="仿宋_GB2312" w:cs="Times New Roman"/>
          <w:snapToGrid/>
          <w:color w:val="auto"/>
          <w:sz w:val="32"/>
          <w:szCs w:val="32"/>
        </w:rPr>
        <w:t>史文脉，坚定文化自信，为实现中华民族伟大复兴的中国梦凝聚力量。</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（5）持续开展</w:t>
      </w:r>
      <w:r>
        <w:rPr>
          <w:rFonts w:hint="eastAsia" w:ascii="Times New Roman" w:hAnsi="Times New Roman" w:eastAsia="仿宋_GB2312" w:cs="Times New Roman"/>
          <w:snapToGrid/>
          <w:color w:val="auto"/>
          <w:sz w:val="32"/>
          <w:szCs w:val="32"/>
        </w:rPr>
        <w:t>全</w:t>
      </w:r>
      <w:r>
        <w:rPr>
          <w:rFonts w:ascii="Times New Roman" w:hAnsi="Times New Roman" w:eastAsia="仿宋_GB2312" w:cs="Times New Roman"/>
          <w:snapToGrid/>
          <w:color w:val="auto"/>
          <w:sz w:val="32"/>
          <w:szCs w:val="32"/>
        </w:rPr>
        <w:t>区少年儿</w:t>
      </w:r>
      <w:r>
        <w:rPr>
          <w:rFonts w:hint="eastAsia" w:ascii="仿宋_GB2312" w:hAnsi="Times New Roman" w:eastAsia="仿宋_GB2312" w:cs="Times New Roman"/>
          <w:snapToGrid/>
          <w:color w:val="auto"/>
          <w:sz w:val="32"/>
          <w:szCs w:val="32"/>
        </w:rPr>
        <w:t>童“心中有祖国</w:t>
      </w:r>
      <w:r>
        <w:rPr>
          <w:rFonts w:hint="eastAsia" w:ascii="仿宋_GB2312" w:hAnsi="Times New Roman" w:eastAsia="仿宋_GB2312" w:cs="Times New Roman"/>
          <w:snapToGrid/>
          <w:color w:val="auto"/>
          <w:sz w:val="32"/>
          <w:szCs w:val="32"/>
          <w:lang w:val="en-US" w:eastAsia="zh-CN"/>
        </w:rPr>
        <w:t xml:space="preserve"> </w:t>
      </w:r>
      <w:r>
        <w:rPr>
          <w:rFonts w:hint="eastAsia" w:ascii="仿宋_GB2312" w:hAnsi="Times New Roman" w:eastAsia="仿宋_GB2312" w:cs="Times New Roman"/>
          <w:snapToGrid/>
          <w:color w:val="auto"/>
          <w:sz w:val="32"/>
          <w:szCs w:val="32"/>
        </w:rPr>
        <w:t>心中有他人”主题教育活动。围绕培育和践行社会主</w:t>
      </w:r>
      <w:r>
        <w:rPr>
          <w:rFonts w:ascii="Times New Roman" w:hAnsi="Times New Roman" w:eastAsia="仿宋_GB2312" w:cs="Times New Roman"/>
          <w:snapToGrid/>
          <w:color w:val="auto"/>
          <w:sz w:val="32"/>
          <w:szCs w:val="32"/>
        </w:rPr>
        <w:t>义</w:t>
      </w:r>
      <w:r>
        <w:rPr>
          <w:rFonts w:hint="eastAsia" w:ascii="仿宋_GB2312" w:hAnsi="Times New Roman" w:eastAsia="仿宋_GB2312" w:cs="Times New Roman"/>
          <w:snapToGrid/>
          <w:color w:val="auto"/>
          <w:sz w:val="32"/>
          <w:szCs w:val="32"/>
        </w:rPr>
        <w:t>核心价值观、“中国梦”等开展图文创作、自然笔记征集、文艺作品展演等价值导向明确、内容贴近儿童、形式广泛普及的主题教育活</w:t>
      </w:r>
      <w:r>
        <w:rPr>
          <w:rFonts w:ascii="Times New Roman" w:hAnsi="Times New Roman" w:eastAsia="仿宋_GB2312" w:cs="Times New Roman"/>
          <w:snapToGrid/>
          <w:color w:val="auto"/>
          <w:sz w:val="32"/>
          <w:szCs w:val="32"/>
        </w:rPr>
        <w:t>动，培养儿童高尚的思想品质与道德情操，促进儿童健康成长、全面发展。</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6）大力开展未成年人心理健康指导服务工作。凝聚社会力量，壮大专业心理咨询志愿者队伍，拓宽心理健康服务网络，提升心理咨询服务能力，开展丰富的心理健康指导服务活动，为未成年人和家庭提供高质量的心理咨询疏导服务。</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（7）广泛开</w:t>
      </w:r>
      <w:r>
        <w:rPr>
          <w:rFonts w:hint="eastAsia" w:ascii="仿宋_GB2312" w:hAnsi="Times New Roman" w:eastAsia="仿宋_GB2312" w:cs="Times New Roman"/>
          <w:snapToGrid/>
          <w:color w:val="auto"/>
          <w:sz w:val="32"/>
          <w:szCs w:val="32"/>
        </w:rPr>
        <w:t>展“大国少年培养计划”。以“提升综合素质，培育健全人格，培养大国少年”为目标，整合社会资源，为儿童提供国学、礼仪、艺术、</w:t>
      </w:r>
      <w:r>
        <w:rPr>
          <w:rFonts w:ascii="Times New Roman" w:hAnsi="Times New Roman" w:eastAsia="仿宋_GB2312" w:cs="Times New Roman"/>
          <w:snapToGrid/>
          <w:color w:val="auto"/>
          <w:sz w:val="32"/>
          <w:szCs w:val="32"/>
        </w:rPr>
        <w:t>体育、科技等多方面的普惠培训，引导学校、校外教育机构、社会组织打造在全国有影响力的儿童合唱团、儿童乐团、儿童舞蹈团等特色社团。精心谋划开展高水准的儿童文化体育科技赛事。</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b w:val="0"/>
          <w:bCs w:val="0"/>
          <w:snapToGrid/>
          <w:color w:val="auto"/>
          <w:sz w:val="32"/>
          <w:szCs w:val="32"/>
        </w:rPr>
        <w:t>（8）积极</w:t>
      </w:r>
      <w:r>
        <w:rPr>
          <w:rFonts w:hint="eastAsia" w:ascii="Times New Roman" w:hAnsi="Times New Roman" w:eastAsia="仿宋_GB2312" w:cs="Times New Roman"/>
          <w:b w:val="0"/>
          <w:bCs w:val="0"/>
          <w:snapToGrid/>
          <w:color w:val="auto"/>
          <w:sz w:val="32"/>
          <w:szCs w:val="32"/>
          <w:lang w:val="en-US" w:eastAsia="zh-CN"/>
        </w:rPr>
        <w:t>组织参加</w:t>
      </w:r>
      <w:r>
        <w:rPr>
          <w:rFonts w:hint="eastAsia" w:ascii="仿宋_GB2312" w:hAnsi="Times New Roman" w:eastAsia="仿宋_GB2312" w:cs="Times New Roman"/>
          <w:b w:val="0"/>
          <w:bCs w:val="0"/>
          <w:snapToGrid/>
          <w:color w:val="auto"/>
          <w:sz w:val="32"/>
          <w:szCs w:val="32"/>
        </w:rPr>
        <w:t>“亲爱的爸爸来了”公益亲子活动。面向</w:t>
      </w:r>
      <w:r>
        <w:rPr>
          <w:rFonts w:hint="eastAsia" w:ascii="仿宋_GB2312" w:hAnsi="Times New Roman" w:eastAsia="仿宋_GB2312" w:cs="Times New Roman"/>
          <w:b w:val="0"/>
          <w:bCs w:val="0"/>
          <w:snapToGrid/>
          <w:color w:val="auto"/>
          <w:sz w:val="32"/>
          <w:szCs w:val="32"/>
          <w:lang w:val="en-US" w:eastAsia="zh-CN"/>
        </w:rPr>
        <w:t>全区</w:t>
      </w:r>
      <w:r>
        <w:rPr>
          <w:rFonts w:hint="eastAsia" w:ascii="仿宋_GB2312" w:hAnsi="Times New Roman" w:eastAsia="仿宋_GB2312" w:cs="Times New Roman"/>
          <w:b w:val="0"/>
          <w:bCs w:val="0"/>
          <w:snapToGrid/>
          <w:color w:val="auto"/>
          <w:sz w:val="32"/>
          <w:szCs w:val="32"/>
        </w:rPr>
        <w:t>儿童</w:t>
      </w:r>
      <w:r>
        <w:rPr>
          <w:rFonts w:hint="eastAsia" w:ascii="仿宋_GB2312" w:hAnsi="Times New Roman" w:eastAsia="仿宋_GB2312" w:cs="Times New Roman"/>
          <w:snapToGrid/>
          <w:color w:val="auto"/>
          <w:sz w:val="32"/>
          <w:szCs w:val="32"/>
        </w:rPr>
        <w:t>及其爸爸组织开展公益亲子活动，以参观学习、团队游戏、非遗体验、手工制作、环保宣传等为主要活动形式，引导爸爸强化角色意识，自觉承担</w:t>
      </w:r>
      <w:r>
        <w:rPr>
          <w:rFonts w:ascii="Times New Roman" w:hAnsi="Times New Roman" w:eastAsia="仿宋_GB2312" w:cs="Times New Roman"/>
          <w:snapToGrid/>
          <w:color w:val="auto"/>
          <w:sz w:val="32"/>
          <w:szCs w:val="32"/>
        </w:rPr>
        <w:t>家庭教育职责，更加关心关爱孩子，帮助孩子健康快乐成长。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（9）精准开</w:t>
      </w:r>
      <w:r>
        <w:rPr>
          <w:rFonts w:hint="eastAsia" w:ascii="仿宋_GB2312" w:hAnsi="Times New Roman" w:eastAsia="仿宋_GB2312" w:cs="Times New Roman"/>
          <w:snapToGrid/>
          <w:color w:val="auto"/>
          <w:sz w:val="32"/>
          <w:szCs w:val="32"/>
        </w:rPr>
        <w:t>展“特别的爱”公益关爱活动。精准识别贫困、残疾、困境儿童等群体不同需求，有针对性地设计关爱活动形式和内容，广泛发动社</w:t>
      </w:r>
      <w:r>
        <w:rPr>
          <w:rFonts w:ascii="Times New Roman" w:hAnsi="Times New Roman" w:eastAsia="仿宋_GB2312" w:cs="Times New Roman"/>
          <w:snapToGrid/>
          <w:color w:val="auto"/>
          <w:sz w:val="32"/>
          <w:szCs w:val="32"/>
        </w:rPr>
        <w:t>会组织、社工及志愿者等社会力量参与，开展更加精准细化的关爱服务。</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（10）重点开</w:t>
      </w:r>
      <w:r>
        <w:rPr>
          <w:rFonts w:hint="eastAsia" w:ascii="仿宋_GB2312" w:hAnsi="Times New Roman" w:eastAsia="仿宋_GB2312" w:cs="Times New Roman"/>
          <w:snapToGrid/>
          <w:color w:val="auto"/>
          <w:sz w:val="32"/>
          <w:szCs w:val="32"/>
        </w:rPr>
        <w:t>展“让爱咿起行”儿童幸福成长计划。联合医疗机构，编制儿童残疾预</w:t>
      </w:r>
      <w:r>
        <w:rPr>
          <w:rFonts w:ascii="Times New Roman" w:hAnsi="Times New Roman" w:eastAsia="仿宋_GB2312" w:cs="Times New Roman"/>
          <w:snapToGrid/>
          <w:color w:val="auto"/>
          <w:sz w:val="32"/>
          <w:szCs w:val="32"/>
        </w:rPr>
        <w:t>防科普手册、印制宣传彩页，定期开展科普进社区、</w:t>
      </w:r>
      <w:r>
        <w:rPr>
          <w:rFonts w:hint="eastAsia" w:ascii="仿宋_GB2312" w:hAnsi="Times New Roman" w:eastAsia="仿宋_GB2312" w:cs="Times New Roman"/>
          <w:snapToGrid/>
          <w:color w:val="auto"/>
          <w:sz w:val="32"/>
          <w:szCs w:val="32"/>
        </w:rPr>
        <w:t>进校园活动，加大残疾预防知识的宣传力度，降低残疾的发生率。通过“咿起行读书会”，向残疾儿童家长提供心理疏导和科学康复指导，帮助他们树立康复信心。开展“暖暖圆梦”活动，通过“暖暖梦想</w:t>
      </w:r>
      <w:r>
        <w:rPr>
          <w:rFonts w:ascii="Times New Roman" w:hAnsi="Times New Roman" w:eastAsia="仿宋_GB2312" w:cs="Times New Roman"/>
          <w:snapToGrid/>
          <w:color w:val="auto"/>
          <w:sz w:val="32"/>
          <w:szCs w:val="32"/>
        </w:rPr>
        <w:t>金”助力特殊儿童实现小梦想，使其感受到全社会的关爱，推动全区形成残疾预防意识、扶残助残好风尚。</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黑体" w:cs="Times New Roman"/>
          <w:snapToGrid/>
          <w:color w:val="auto"/>
          <w:sz w:val="32"/>
          <w:szCs w:val="32"/>
        </w:rPr>
      </w:pPr>
      <w:r>
        <w:rPr>
          <w:rFonts w:ascii="Times New Roman" w:hAnsi="Times New Roman" w:eastAsia="黑体" w:cs="Times New Roman"/>
          <w:snapToGrid/>
          <w:color w:val="auto"/>
          <w:sz w:val="32"/>
          <w:szCs w:val="32"/>
        </w:rPr>
        <w:t>六、组织实施</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（一）坚持党的全面领导</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坚持以习近平新</w:t>
      </w:r>
      <w:r>
        <w:rPr>
          <w:rFonts w:hint="eastAsia" w:ascii="仿宋_GB2312" w:hAnsi="Times New Roman" w:eastAsia="仿宋_GB2312" w:cs="Times New Roman"/>
          <w:snapToGrid/>
          <w:color w:val="auto"/>
          <w:sz w:val="32"/>
          <w:szCs w:val="32"/>
        </w:rPr>
        <w:t>时代中国特色社会主义思想为指导，坚持以人民为中心的发展思想，增强“四个意识”、坚定“四个自信”、做到“两个维护”。贯彻落</w:t>
      </w:r>
      <w:r>
        <w:rPr>
          <w:rFonts w:ascii="Times New Roman" w:hAnsi="Times New Roman" w:eastAsia="仿宋_GB2312" w:cs="Times New Roman"/>
          <w:snapToGrid/>
          <w:color w:val="auto"/>
          <w:sz w:val="32"/>
          <w:szCs w:val="32"/>
        </w:rPr>
        <w:t>实党中央关于儿童事业发展的决策部署，把党的领导贯穿于儿童友好城市建设全过程。</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（二）强化组织保障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b w:val="0"/>
          <w:bCs w:val="0"/>
          <w:snapToGrid/>
          <w:color w:val="auto"/>
          <w:sz w:val="32"/>
          <w:szCs w:val="32"/>
        </w:rPr>
      </w:pPr>
      <w:r>
        <w:rPr>
          <w:rFonts w:ascii="Times New Roman" w:hAnsi="Times New Roman" w:eastAsia="仿宋_GB2312" w:cs="Times New Roman"/>
          <w:snapToGrid/>
          <w:color w:val="auto"/>
          <w:sz w:val="32"/>
          <w:szCs w:val="32"/>
        </w:rPr>
        <w:t>成立郑州市</w:t>
      </w:r>
      <w:r>
        <w:rPr>
          <w:rFonts w:hint="eastAsia" w:ascii="Times New Roman" w:hAnsi="Times New Roman" w:eastAsia="仿宋_GB2312" w:cs="Times New Roman"/>
          <w:snapToGrid/>
          <w:color w:val="auto"/>
          <w:sz w:val="32"/>
          <w:szCs w:val="32"/>
          <w:lang w:eastAsia="zh-CN"/>
        </w:rPr>
        <w:t>管城回族</w:t>
      </w:r>
      <w:r>
        <w:rPr>
          <w:rFonts w:hint="eastAsia" w:ascii="Times New Roman" w:hAnsi="Times New Roman" w:eastAsia="仿宋_GB2312" w:cs="Times New Roman"/>
          <w:snapToGrid/>
          <w:color w:val="auto"/>
          <w:sz w:val="32"/>
          <w:szCs w:val="32"/>
        </w:rPr>
        <w:t>区</w:t>
      </w:r>
      <w:r>
        <w:rPr>
          <w:rFonts w:ascii="Times New Roman" w:hAnsi="Times New Roman" w:eastAsia="仿宋_GB2312" w:cs="Times New Roman"/>
          <w:snapToGrid/>
          <w:color w:val="auto"/>
          <w:sz w:val="32"/>
          <w:szCs w:val="32"/>
        </w:rPr>
        <w:t>儿童友好城市建设领导小组，定期召开会议，通报儿童友好城市建设情况，及时研究解决问题。成立儿童友好城市建设工作专班。</w:t>
      </w:r>
      <w:r>
        <w:rPr>
          <w:rFonts w:ascii="Times New Roman" w:hAnsi="Times New Roman" w:eastAsia="仿宋_GB2312" w:cs="Times New Roman"/>
          <w:color w:val="auto"/>
          <w:sz w:val="32"/>
          <w:szCs w:val="32"/>
        </w:rPr>
        <w:t>区发改委、区</w:t>
      </w:r>
      <w:r>
        <w:rPr>
          <w:rFonts w:ascii="Times New Roman" w:hAnsi="Times New Roman" w:eastAsia="仿宋_GB2312" w:cs="Times New Roman"/>
          <w:snapToGrid/>
          <w:color w:val="auto"/>
          <w:sz w:val="32"/>
          <w:szCs w:val="32"/>
        </w:rPr>
        <w:t>妇儿工委办公室作为统筹协调部门，要切实做好顶层设计，统筹、协调、督促和指导我区儿童友好城市建设工作。职能部门要按照任务分工，履职尽责，开展相关领域儿童友好工作。教育、医疗卫生等行业主管部门要制定标准体系或建设指南。</w:t>
      </w:r>
      <w:r>
        <w:rPr>
          <w:rFonts w:hint="eastAsia" w:ascii="Times New Roman" w:hAnsi="Times New Roman" w:eastAsia="仿宋_GB2312" w:cs="Times New Roman"/>
          <w:b w:val="0"/>
          <w:bCs w:val="0"/>
          <w:snapToGrid/>
          <w:color w:val="auto"/>
          <w:sz w:val="32"/>
          <w:szCs w:val="32"/>
          <w:lang w:eastAsia="zh-CN"/>
        </w:rPr>
        <w:t>街道</w:t>
      </w:r>
      <w:r>
        <w:rPr>
          <w:rFonts w:hint="eastAsia" w:ascii="Times New Roman" w:hAnsi="Times New Roman" w:eastAsia="仿宋_GB2312" w:cs="Times New Roman"/>
          <w:b w:val="0"/>
          <w:bCs w:val="0"/>
          <w:snapToGrid/>
          <w:color w:val="auto"/>
          <w:sz w:val="32"/>
          <w:szCs w:val="32"/>
          <w:lang w:val="en-US" w:eastAsia="zh-CN"/>
        </w:rPr>
        <w:t>办事处</w:t>
      </w:r>
      <w:r>
        <w:rPr>
          <w:rFonts w:ascii="Times New Roman" w:hAnsi="Times New Roman" w:eastAsia="仿宋_GB2312" w:cs="Times New Roman"/>
          <w:b w:val="0"/>
          <w:bCs w:val="0"/>
          <w:snapToGrid/>
          <w:color w:val="auto"/>
          <w:sz w:val="32"/>
          <w:szCs w:val="32"/>
        </w:rPr>
        <w:t>要落实建设任务，做好</w:t>
      </w:r>
      <w:r>
        <w:rPr>
          <w:rFonts w:hint="eastAsia" w:ascii="Times New Roman" w:hAnsi="Times New Roman" w:eastAsia="仿宋_GB2312" w:cs="Times New Roman"/>
          <w:b w:val="0"/>
          <w:bCs w:val="0"/>
          <w:snapToGrid/>
          <w:color w:val="auto"/>
          <w:sz w:val="32"/>
          <w:szCs w:val="32"/>
          <w:lang w:val="en-US" w:eastAsia="zh-CN"/>
        </w:rPr>
        <w:t>辖区</w:t>
      </w:r>
      <w:r>
        <w:rPr>
          <w:rFonts w:ascii="Times New Roman" w:hAnsi="Times New Roman" w:eastAsia="仿宋_GB2312" w:cs="Times New Roman"/>
          <w:b w:val="0"/>
          <w:bCs w:val="0"/>
          <w:snapToGrid/>
          <w:color w:val="auto"/>
          <w:sz w:val="32"/>
          <w:szCs w:val="32"/>
        </w:rPr>
        <w:t>儿童友好建设工作。</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楷体_GB2312" w:cs="Times New Roman"/>
          <w:snapToGrid/>
          <w:color w:val="auto"/>
          <w:sz w:val="32"/>
          <w:szCs w:val="32"/>
        </w:rPr>
        <w:t>（三）加强系统研究</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开展儿童发展现状、儿童生存和发展需求的常态化研究，每年组织1</w:t>
      </w:r>
      <w:r>
        <w:rPr>
          <w:rFonts w:hint="eastAsia" w:ascii="Times New Roman" w:hAnsi="Times New Roman" w:eastAsia="仿宋_GB2312" w:cs="Times New Roman"/>
          <w:snapToGrid/>
          <w:color w:val="auto"/>
          <w:sz w:val="32"/>
          <w:szCs w:val="32"/>
        </w:rPr>
        <w:t>—</w:t>
      </w:r>
      <w:r>
        <w:rPr>
          <w:rFonts w:ascii="Times New Roman" w:hAnsi="Times New Roman" w:eastAsia="仿宋_GB2312" w:cs="Times New Roman"/>
          <w:snapToGrid/>
          <w:color w:val="auto"/>
          <w:sz w:val="32"/>
          <w:szCs w:val="32"/>
        </w:rPr>
        <w:t>2个重点课题调研。加强儿童大数据管理系统研究，满足儿童发展科研和管理工作等多方面需求。加强儿童友好城市建设督导评估体系研究。加强儿童活动空间和设施规划标准与准则以及儿童友好城市公共空间建设指引研究。</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（四）加强监测评估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组织制定儿童友好城市建设评估指标体系，适时调整完善政策措施。定期对儿童友好城市建设工作的推进和实施情况开展调研，并召开工作推进会，向各单位进行通报。及时收集、整理、分析儿童数据信息，对儿童发展整体情况实施动态监测，开展建设情况评估。</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楷体_GB2312" w:cs="Times New Roman"/>
          <w:snapToGrid/>
          <w:color w:val="auto"/>
          <w:sz w:val="32"/>
          <w:szCs w:val="32"/>
        </w:rPr>
      </w:pPr>
      <w:r>
        <w:rPr>
          <w:rFonts w:ascii="Times New Roman" w:hAnsi="Times New Roman" w:eastAsia="楷体_GB2312" w:cs="Times New Roman"/>
          <w:snapToGrid/>
          <w:color w:val="auto"/>
          <w:sz w:val="32"/>
          <w:szCs w:val="32"/>
        </w:rPr>
        <w:t>（五）加强经验总结与推广</w:t>
      </w:r>
    </w:p>
    <w:p>
      <w:pPr>
        <w:keepNext w:val="0"/>
        <w:keepLines w:val="0"/>
        <w:pageBreakBefore w:val="0"/>
        <w:widowControl w:val="0"/>
        <w:kinsoku/>
        <w:wordWrap/>
        <w:overflowPunct/>
        <w:autoSpaceDE/>
        <w:autoSpaceDN/>
        <w:bidi w:val="0"/>
        <w:spacing w:line="520" w:lineRule="exact"/>
        <w:ind w:firstLine="640" w:firstLineChars="200"/>
        <w:jc w:val="both"/>
        <w:rPr>
          <w:rFonts w:ascii="Times New Roman" w:hAnsi="Times New Roman" w:eastAsia="仿宋_GB2312" w:cs="Times New Roman"/>
          <w:snapToGrid/>
          <w:color w:val="auto"/>
          <w:sz w:val="32"/>
          <w:szCs w:val="32"/>
        </w:rPr>
      </w:pPr>
      <w:r>
        <w:rPr>
          <w:rFonts w:ascii="Times New Roman" w:hAnsi="Times New Roman" w:eastAsia="仿宋_GB2312" w:cs="Times New Roman"/>
          <w:snapToGrid/>
          <w:color w:val="auto"/>
          <w:sz w:val="32"/>
          <w:szCs w:val="32"/>
        </w:rPr>
        <w:t>坚持优中选优，深入挖掘我区儿童友好城市建设的先进典型，及时总结成功经验和创新做法，通过召开现场会或观摩活动，积极宣传复制推广，加快推进我区儿童友好城市建设。</w:t>
      </w:r>
    </w:p>
    <w:p>
      <w:pPr>
        <w:keepNext w:val="0"/>
        <w:keepLines w:val="0"/>
        <w:pageBreakBefore w:val="0"/>
        <w:wordWrap/>
        <w:overflowPunct/>
        <w:bidi w:val="0"/>
        <w:spacing w:line="520" w:lineRule="exact"/>
      </w:pPr>
    </w:p>
    <w:p>
      <w:pPr>
        <w:pStyle w:val="5"/>
        <w:keepNext w:val="0"/>
        <w:keepLines w:val="0"/>
        <w:pageBreakBefore w:val="0"/>
        <w:wordWrap/>
        <w:overflowPunct/>
        <w:bidi w:val="0"/>
        <w:spacing w:line="520" w:lineRule="exact"/>
      </w:pPr>
    </w:p>
    <w:p>
      <w:pPr>
        <w:keepNext w:val="0"/>
        <w:keepLines w:val="0"/>
        <w:pageBreakBefore w:val="0"/>
        <w:wordWrap/>
        <w:overflowPunct/>
        <w:bidi w:val="0"/>
        <w:spacing w:line="520" w:lineRule="exact"/>
      </w:pPr>
    </w:p>
    <w:p>
      <w:pPr>
        <w:widowControl w:val="0"/>
        <w:kinsoku/>
        <w:topLinePunct/>
        <w:autoSpaceDE/>
        <w:autoSpaceDN/>
        <w:spacing w:line="570" w:lineRule="exact"/>
        <w:jc w:val="both"/>
        <w:outlineLvl w:val="0"/>
        <w:rPr>
          <w:rFonts w:hint="eastAsia" w:ascii="黑体" w:hAnsi="仿宋_GB2312" w:eastAsia="黑体" w:cs="仿宋_GB2312"/>
          <w:bCs/>
          <w:color w:val="auto"/>
          <w:sz w:val="32"/>
          <w:szCs w:val="32"/>
        </w:rPr>
      </w:pPr>
      <w:r>
        <w:rPr>
          <w:rFonts w:hint="eastAsia" w:ascii="黑体" w:hAnsi="仿宋_GB2312" w:eastAsia="黑体" w:cs="仿宋_GB2312"/>
          <w:bCs/>
          <w:color w:val="auto"/>
          <w:sz w:val="32"/>
          <w:szCs w:val="32"/>
        </w:rPr>
        <w:t>附件1</w:t>
      </w:r>
    </w:p>
    <w:p>
      <w:pPr>
        <w:spacing w:before="159" w:beforeLines="50"/>
        <w:jc w:val="center"/>
        <w:outlineLvl w:val="0"/>
        <w:rPr>
          <w:rFonts w:hint="eastAsia" w:ascii="方正小标宋简体" w:hAnsi="仿宋_GB2312" w:eastAsia="方正小标宋简体" w:cs="仿宋_GB2312"/>
          <w:bCs/>
          <w:color w:val="auto"/>
          <w:sz w:val="44"/>
          <w:szCs w:val="44"/>
          <w:lang w:eastAsia="zh-CN"/>
        </w:rPr>
      </w:pPr>
      <w:r>
        <w:rPr>
          <w:rFonts w:hint="eastAsia" w:ascii="方正小标宋简体" w:hAnsi="仿宋_GB2312" w:eastAsia="方正小标宋简体" w:cs="仿宋_GB2312"/>
          <w:bCs/>
          <w:color w:val="auto"/>
          <w:sz w:val="44"/>
          <w:szCs w:val="44"/>
        </w:rPr>
        <w:t>儿童友好城市建设试点预期成果清单</w:t>
      </w:r>
    </w:p>
    <w:p>
      <w:pPr>
        <w:pStyle w:val="13"/>
        <w:ind w:firstLine="482"/>
        <w:rPr>
          <w:rFonts w:hint="eastAsia"/>
          <w:color w:val="auto"/>
          <w:lang w:eastAsia="zh-CN"/>
        </w:rPr>
      </w:pPr>
    </w:p>
    <w:tbl>
      <w:tblPr>
        <w:tblStyle w:val="9"/>
        <w:tblW w:w="9303"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90"/>
        <w:gridCol w:w="660"/>
        <w:gridCol w:w="3929"/>
        <w:gridCol w:w="3909"/>
        <w:gridCol w:w="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atLeast"/>
        </w:trPr>
        <w:tc>
          <w:tcPr>
            <w:tcW w:w="790" w:type="dxa"/>
            <w:tcBorders>
              <w:bottom w:val="single" w:color="auto" w:sz="4" w:space="0"/>
              <w:right w:val="single" w:color="auto" w:sz="4" w:space="0"/>
            </w:tcBorders>
            <w:noWrap w:val="0"/>
            <w:vAlign w:val="center"/>
          </w:tcPr>
          <w:p>
            <w:pPr>
              <w:keepNext w:val="0"/>
              <w:keepLines w:val="0"/>
              <w:pageBreakBefore w:val="0"/>
              <w:wordWrap/>
              <w:overflowPunct/>
              <w:bidi w:val="0"/>
              <w:spacing w:line="300" w:lineRule="exact"/>
              <w:jc w:val="center"/>
              <w:rPr>
                <w:rFonts w:hint="eastAsia" w:ascii="黑体" w:hAnsi="宋体" w:eastAsia="黑体" w:cs="仿宋_GB2312"/>
                <w:bCs/>
                <w:color w:val="auto"/>
                <w:sz w:val="21"/>
                <w:szCs w:val="21"/>
              </w:rPr>
            </w:pPr>
            <w:r>
              <w:rPr>
                <w:rFonts w:hint="eastAsia" w:ascii="黑体" w:hAnsi="宋体" w:eastAsia="黑体" w:cs="仿宋_GB2312"/>
                <w:bCs/>
                <w:color w:val="auto"/>
                <w:sz w:val="21"/>
                <w:szCs w:val="21"/>
              </w:rPr>
              <w:t>领域</w:t>
            </w:r>
          </w:p>
        </w:tc>
        <w:tc>
          <w:tcPr>
            <w:tcW w:w="660" w:type="dxa"/>
            <w:tcBorders>
              <w:left w:val="single" w:color="auto" w:sz="4" w:space="0"/>
              <w:bottom w:val="single" w:color="auto" w:sz="4" w:space="0"/>
              <w:right w:val="single" w:color="auto" w:sz="4" w:space="0"/>
            </w:tcBorders>
            <w:noWrap w:val="0"/>
            <w:vAlign w:val="center"/>
          </w:tcPr>
          <w:p>
            <w:pPr>
              <w:keepNext w:val="0"/>
              <w:keepLines w:val="0"/>
              <w:pageBreakBefore w:val="0"/>
              <w:wordWrap/>
              <w:overflowPunct/>
              <w:bidi w:val="0"/>
              <w:spacing w:line="300" w:lineRule="exact"/>
              <w:jc w:val="center"/>
              <w:rPr>
                <w:rFonts w:hint="eastAsia" w:ascii="黑体" w:hAnsi="宋体" w:eastAsia="黑体" w:cs="仿宋_GB2312"/>
                <w:bCs/>
                <w:color w:val="auto"/>
                <w:sz w:val="21"/>
                <w:szCs w:val="21"/>
              </w:rPr>
            </w:pPr>
            <w:r>
              <w:rPr>
                <w:rFonts w:hint="eastAsia" w:ascii="黑体" w:hAnsi="宋体" w:eastAsia="黑体" w:cs="仿宋_GB2312"/>
                <w:bCs/>
                <w:color w:val="auto"/>
                <w:sz w:val="21"/>
                <w:szCs w:val="21"/>
              </w:rPr>
              <w:t>序号</w:t>
            </w:r>
          </w:p>
        </w:tc>
        <w:tc>
          <w:tcPr>
            <w:tcW w:w="3929" w:type="dxa"/>
            <w:tcBorders>
              <w:left w:val="single" w:color="auto" w:sz="4" w:space="0"/>
              <w:bottom w:val="single" w:color="auto" w:sz="4" w:space="0"/>
              <w:right w:val="single" w:color="auto" w:sz="4" w:space="0"/>
            </w:tcBorders>
            <w:noWrap w:val="0"/>
            <w:vAlign w:val="center"/>
          </w:tcPr>
          <w:p>
            <w:pPr>
              <w:keepNext w:val="0"/>
              <w:keepLines w:val="0"/>
              <w:pageBreakBefore w:val="0"/>
              <w:wordWrap/>
              <w:overflowPunct/>
              <w:bidi w:val="0"/>
              <w:spacing w:line="300" w:lineRule="exact"/>
              <w:jc w:val="center"/>
              <w:rPr>
                <w:rFonts w:hint="eastAsia" w:ascii="黑体" w:hAnsi="宋体" w:eastAsia="黑体" w:cs="仿宋_GB2312"/>
                <w:bCs/>
                <w:color w:val="auto"/>
                <w:sz w:val="21"/>
                <w:szCs w:val="21"/>
              </w:rPr>
            </w:pPr>
            <w:r>
              <w:rPr>
                <w:rFonts w:hint="eastAsia" w:ascii="黑体" w:hAnsi="宋体" w:eastAsia="黑体" w:cs="仿宋_GB2312"/>
                <w:bCs/>
                <w:color w:val="auto"/>
                <w:sz w:val="21"/>
                <w:szCs w:val="21"/>
              </w:rPr>
              <w:t>相关指标预期进度</w:t>
            </w:r>
          </w:p>
        </w:tc>
        <w:tc>
          <w:tcPr>
            <w:tcW w:w="3924" w:type="dxa"/>
            <w:gridSpan w:val="2"/>
            <w:tcBorders>
              <w:left w:val="single" w:color="auto" w:sz="4" w:space="0"/>
              <w:bottom w:val="single" w:color="auto" w:sz="4" w:space="0"/>
            </w:tcBorders>
            <w:noWrap w:val="0"/>
            <w:vAlign w:val="center"/>
          </w:tcPr>
          <w:p>
            <w:pPr>
              <w:keepNext w:val="0"/>
              <w:keepLines w:val="0"/>
              <w:pageBreakBefore w:val="0"/>
              <w:wordWrap/>
              <w:overflowPunct/>
              <w:bidi w:val="0"/>
              <w:spacing w:line="300" w:lineRule="exact"/>
              <w:jc w:val="center"/>
              <w:rPr>
                <w:rFonts w:hint="eastAsia" w:ascii="黑体" w:hAnsi="宋体" w:eastAsia="黑体" w:cs="仿宋_GB2312"/>
                <w:bCs/>
                <w:color w:val="auto"/>
                <w:sz w:val="21"/>
                <w:szCs w:val="21"/>
              </w:rPr>
            </w:pPr>
            <w:r>
              <w:rPr>
                <w:rFonts w:hint="eastAsia" w:ascii="黑体" w:hAnsi="宋体" w:eastAsia="黑体" w:cs="仿宋_GB2312"/>
                <w:bCs/>
                <w:color w:val="auto"/>
                <w:sz w:val="21"/>
                <w:szCs w:val="21"/>
              </w:rPr>
              <w:t>拟实现工作目标和成果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atLeast"/>
        </w:trPr>
        <w:tc>
          <w:tcPr>
            <w:tcW w:w="790" w:type="dxa"/>
            <w:vMerge w:val="restart"/>
            <w:tcBorders>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社</w:t>
            </w:r>
          </w:p>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会</w:t>
            </w:r>
          </w:p>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政</w:t>
            </w:r>
          </w:p>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策</w:t>
            </w:r>
          </w:p>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好</w:t>
            </w:r>
          </w:p>
        </w:tc>
        <w:tc>
          <w:tcPr>
            <w:tcW w:w="660" w:type="dxa"/>
            <w:tcBorders>
              <w:left w:val="single" w:color="auto" w:sz="4" w:space="0"/>
              <w:bottom w:val="single" w:color="auto" w:sz="4" w:space="0"/>
              <w:right w:val="single" w:color="auto" w:sz="4" w:space="0"/>
            </w:tcBorders>
            <w:noWrap w:val="0"/>
            <w:vAlign w:val="center"/>
          </w:tcPr>
          <w:p>
            <w:pPr>
              <w:keepNext w:val="0"/>
              <w:keepLines w:val="0"/>
              <w:pageBreakBefore w:val="0"/>
              <w:wordWrap/>
              <w:overflowPunct/>
              <w:bidi w:val="0"/>
              <w:spacing w:line="300" w:lineRule="exact"/>
              <w:jc w:val="center"/>
              <w:rPr>
                <w:rFonts w:hint="eastAsia" w:ascii="仿宋_GB2312" w:hAnsi="仿宋_GB2312" w:eastAsia="仿宋_GB2312" w:cs="仿宋_GB2312"/>
                <w:bCs/>
                <w:color w:val="auto"/>
                <w:lang w:val="en-US" w:eastAsia="zh-CN"/>
              </w:rPr>
            </w:pPr>
            <w:r>
              <w:rPr>
                <w:rFonts w:hint="eastAsia" w:ascii="仿宋_GB2312" w:hAnsi="仿宋_GB2312" w:eastAsia="仿宋_GB2312" w:cs="仿宋_GB2312"/>
                <w:bCs/>
                <w:color w:val="auto"/>
                <w:lang w:val="en-US" w:eastAsia="zh-CN"/>
              </w:rPr>
              <w:t>1</w:t>
            </w:r>
          </w:p>
        </w:tc>
        <w:tc>
          <w:tcPr>
            <w:tcW w:w="3929" w:type="dxa"/>
            <w:tcBorders>
              <w:left w:val="single" w:color="auto" w:sz="4" w:space="0"/>
              <w:bottom w:val="single" w:color="auto" w:sz="4" w:space="0"/>
              <w:right w:val="single" w:color="auto" w:sz="4" w:space="0"/>
            </w:tcBorders>
            <w:noWrap w:val="0"/>
            <w:vAlign w:val="center"/>
          </w:tcPr>
          <w:p>
            <w:pPr>
              <w:keepNext w:val="0"/>
              <w:keepLines w:val="0"/>
              <w:pageBreakBefore w:val="0"/>
              <w:wordWrap/>
              <w:overflowPunct/>
              <w:bidi w:val="0"/>
              <w:spacing w:line="300" w:lineRule="exact"/>
              <w:jc w:val="center"/>
              <w:rPr>
                <w:rFonts w:hint="eastAsia" w:ascii="仿宋_GB2312" w:hAnsi="仿宋_GB2312" w:eastAsia="仿宋_GB2312" w:cs="仿宋_GB2312"/>
                <w:bCs/>
                <w:color w:val="auto"/>
                <w:lang w:eastAsia="zh-CN"/>
              </w:rPr>
            </w:pPr>
            <w:r>
              <w:rPr>
                <w:rFonts w:hint="eastAsia" w:ascii="仿宋_GB2312" w:hAnsi="仿宋_GB2312" w:eastAsia="仿宋_GB2312" w:cs="仿宋_GB2312"/>
                <w:bCs/>
                <w:color w:val="auto"/>
                <w:lang w:eastAsia="zh-CN"/>
              </w:rPr>
              <w:t>为郑州市申报国家儿童友好城市建设试点打好基础</w:t>
            </w:r>
          </w:p>
        </w:tc>
        <w:tc>
          <w:tcPr>
            <w:tcW w:w="3924" w:type="dxa"/>
            <w:gridSpan w:val="2"/>
            <w:tcBorders>
              <w:left w:val="single" w:color="auto" w:sz="4" w:space="0"/>
              <w:bottom w:val="single" w:color="auto" w:sz="4" w:space="0"/>
            </w:tcBorders>
            <w:noWrap w:val="0"/>
            <w:vAlign w:val="center"/>
          </w:tcPr>
          <w:p>
            <w:pPr>
              <w:keepNext w:val="0"/>
              <w:keepLines w:val="0"/>
              <w:pageBreakBefore w:val="0"/>
              <w:wordWrap/>
              <w:overflowPunct/>
              <w:bidi w:val="0"/>
              <w:spacing w:line="300" w:lineRule="exact"/>
              <w:jc w:val="left"/>
              <w:rPr>
                <w:rFonts w:hint="eastAsia" w:ascii="仿宋_GB2312" w:hAnsi="仿宋_GB2312" w:eastAsia="仿宋_GB2312" w:cs="仿宋_GB2312"/>
                <w:bCs/>
                <w:color w:val="auto"/>
              </w:rPr>
            </w:pPr>
            <w:r>
              <w:rPr>
                <w:rFonts w:hint="eastAsia" w:ascii="仿宋_GB2312" w:hAnsi="仿宋_GB2312" w:eastAsia="仿宋_GB2312" w:cs="仿宋_GB2312"/>
                <w:color w:val="auto"/>
              </w:rPr>
              <w:t>成立儿童友好城市建设工作领导小组，建立党委领导、政府主导的儿童友好城市建设专门工作机制。制定本级本部门儿童友好城市建设方案及年度工作要点，谋划儿童友好民生实事。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79" w:hRule="atLeast"/>
        </w:trPr>
        <w:tc>
          <w:tcPr>
            <w:tcW w:w="790" w:type="dxa"/>
            <w:vMerge w:val="continue"/>
            <w:tcBorders>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将儿童友好贯穿重大规划制定全过程（202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b w:val="0"/>
                <w:bCs w:val="0"/>
                <w:color w:val="auto"/>
              </w:rPr>
              <w:t>将儿童友好城市纳入各领域专项规划。</w:t>
            </w:r>
            <w:r>
              <w:rPr>
                <w:rFonts w:hint="eastAsia" w:ascii="仿宋_GB2312" w:hAnsi="仿宋_GB2312" w:eastAsia="仿宋_GB2312" w:cs="仿宋_GB2312"/>
                <w:color w:val="auto"/>
              </w:rPr>
              <w:t>引入儿童影响评价。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790" w:type="dxa"/>
            <w:vMerge w:val="continue"/>
            <w:tcBorders>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城市规划建设体现儿童视角</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城市规划建设全面体现儿童</w:t>
            </w:r>
            <w:r>
              <w:rPr>
                <w:rFonts w:hint="eastAsia" w:ascii="仿宋_GB2312" w:hAnsi="仿宋_GB2312" w:eastAsia="仿宋_GB2312" w:cs="仿宋_GB2312"/>
                <w:color w:val="auto"/>
                <w:lang w:eastAsia="zh-CN"/>
              </w:rPr>
              <w:t>友</w:t>
            </w:r>
            <w:r>
              <w:rPr>
                <w:rFonts w:hint="eastAsia" w:ascii="仿宋_GB2312" w:hAnsi="仿宋_GB2312" w:eastAsia="仿宋_GB2312" w:cs="仿宋_GB2312"/>
                <w:color w:val="auto"/>
              </w:rPr>
              <w:t>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23"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推动儿童全方位参与融入城市社会生活（202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三</w:t>
            </w:r>
            <w:r>
              <w:rPr>
                <w:rFonts w:hint="eastAsia" w:ascii="仿宋_GB2312" w:hAnsi="仿宋_GB2312" w:eastAsia="仿宋_GB2312" w:cs="仿宋_GB2312"/>
                <w:color w:val="auto"/>
              </w:rPr>
              <w:t>级儿童议事会体系基本形成，并积极发挥作用。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23"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5</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用数字化手段创新儿童工作方式方法（202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利用建成的儿童友好智慧化平台，构建区、街道、社区（村）三级网络，实现儿童组织、儿童工作干部和广大儿童实时互动。</w:t>
            </w:r>
            <w:r>
              <w:rPr>
                <w:rFonts w:hint="eastAsia" w:ascii="仿宋_GB2312" w:hAnsi="仿宋_GB2312" w:eastAsia="仿宋_GB2312" w:cs="仿宋_GB2312"/>
                <w:color w:val="auto"/>
                <w:lang w:val="en-US" w:eastAsia="zh-CN"/>
              </w:rPr>
              <w:t>积极推进</w:t>
            </w:r>
            <w:r>
              <w:rPr>
                <w:rFonts w:hint="eastAsia" w:ascii="仿宋_GB2312" w:hAnsi="仿宋_GB2312" w:eastAsia="仿宋_GB2312" w:cs="仿宋_GB2312"/>
                <w:color w:val="auto"/>
              </w:rPr>
              <w:t>儿童友好智慧化平台。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23"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6</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发动全社会力量共同致力儿童发展</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整合全社会资源增进儿童福祉。儿童专业社会工作者达到</w:t>
            </w:r>
            <w:r>
              <w:rPr>
                <w:rFonts w:hint="eastAsia" w:ascii="仿宋_GB2312" w:hAnsi="仿宋_GB2312" w:eastAsia="仿宋_GB2312" w:cs="仿宋_GB2312"/>
                <w:color w:val="auto"/>
                <w:lang w:val="en-US" w:eastAsia="zh-CN"/>
              </w:rPr>
              <w:t>24</w:t>
            </w:r>
            <w:r>
              <w:rPr>
                <w:rFonts w:hint="eastAsia" w:ascii="仿宋_GB2312" w:hAnsi="仿宋_GB2312" w:eastAsia="仿宋_GB2312" w:cs="仿宋_GB2312"/>
                <w:color w:val="auto"/>
              </w:rPr>
              <w:t>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8"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7</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开展儿童友好城市建设立体化宣传</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积极开展儿童友好城市建设宣传活动。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2" w:hRule="atLeast"/>
        </w:trPr>
        <w:tc>
          <w:tcPr>
            <w:tcW w:w="790" w:type="dxa"/>
            <w:vMerge w:val="continue"/>
            <w:tcBorders>
              <w:bottom w:val="single" w:color="auto" w:sz="4" w:space="0"/>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8</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开展儿童友好城市建设交流研讨活动</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2023-2025年）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积极</w:t>
            </w:r>
            <w:r>
              <w:rPr>
                <w:rFonts w:hint="eastAsia" w:ascii="仿宋_GB2312" w:hAnsi="仿宋_GB2312" w:eastAsia="仿宋_GB2312" w:cs="仿宋_GB2312"/>
                <w:color w:val="auto"/>
              </w:rPr>
              <w:t>组织参加郑州市儿童友好城市建设交流研讨活动。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58" w:hRule="atLeast"/>
        </w:trPr>
        <w:tc>
          <w:tcPr>
            <w:tcW w:w="790" w:type="dxa"/>
            <w:vMerge w:val="restart"/>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共</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好</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大力发展普惠托育服务（202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每个社区均建有不少于20个托位规模的托育服务机构，且辖区每千人口托位数达到6个。</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752" w:hRule="atLeast"/>
        </w:trPr>
        <w:tc>
          <w:tcPr>
            <w:tcW w:w="790" w:type="dxa"/>
            <w:vMerge w:val="continue"/>
            <w:tcBorders>
              <w:top w:val="single" w:color="auto" w:sz="4" w:space="0"/>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促进基础教育均衡发展（202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完善普惠性学前教育保障机制，推进义务教育优质均衡发展。进一步普及高中阶段教育，加强特殊教育资源建设。全</w:t>
            </w:r>
            <w:r>
              <w:rPr>
                <w:rFonts w:hint="eastAsia" w:ascii="仿宋_GB2312" w:hAnsi="仿宋_GB2312" w:eastAsia="仿宋_GB2312" w:cs="仿宋_GB2312"/>
                <w:color w:val="auto"/>
                <w:lang w:val="en-US" w:eastAsia="zh-CN"/>
              </w:rPr>
              <w:t>区</w:t>
            </w:r>
            <w:r>
              <w:rPr>
                <w:rFonts w:hint="eastAsia" w:ascii="仿宋_GB2312" w:hAnsi="仿宋_GB2312" w:eastAsia="仿宋_GB2312" w:cs="仿宋_GB2312"/>
                <w:color w:val="auto"/>
              </w:rPr>
              <w:t>建成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2" w:hRule="atLeast"/>
        </w:trPr>
        <w:tc>
          <w:tcPr>
            <w:tcW w:w="790" w:type="dxa"/>
            <w:vMerge w:val="restart"/>
            <w:tcBorders>
              <w:top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共</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28"/>
                <w:szCs w:val="28"/>
              </w:rPr>
              <w:t>好</w:t>
            </w: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3</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推进落实“双减”政策（202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“双减”工作成效显著，人民群众教育满意度明显提升。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42"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4</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加强出生缺陷综合防治（202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落实婚前、孕前、孕产期保健和儿童早期发展服务，提高优生优育服务水平。全区新生儿和5岁以下儿童死亡率分别控制在3.0‰和6.0‰以下。做好爱婴医院建设和管理。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42"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5</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大力开展“苗儿棵棵壮”行动</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普及儿童健康生活方式，加强儿童健康管理。中小学生国家学生体质健康标准达标优良率达到</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5%以上。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42"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6</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完善儿童疫苗监管和接种服务体系</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适龄儿童免疫规划疫苗接种率以街道为单位保持在9</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%以上。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7"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7</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提升儿童心理健康水平（202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关注儿童心理健康，将心理健康教育课列入必修课内容。</w:t>
            </w:r>
            <w:r>
              <w:rPr>
                <w:rFonts w:hint="eastAsia" w:ascii="仿宋_GB2312" w:hAnsi="仿宋_GB2312" w:eastAsia="仿宋_GB2312" w:cs="仿宋_GB2312"/>
                <w:b w:val="0"/>
                <w:bCs w:val="0"/>
                <w:color w:val="auto"/>
              </w:rPr>
              <w:t>全区40%的二级以上综合医院开设精神（心理）门诊。</w:t>
            </w:r>
            <w:r>
              <w:rPr>
                <w:rFonts w:hint="eastAsia" w:ascii="仿宋_GB2312" w:hAnsi="仿宋_GB2312" w:eastAsia="仿宋_GB2312" w:cs="仿宋_GB2312"/>
                <w:color w:val="auto"/>
              </w:rPr>
              <w:t>大力培养</w:t>
            </w:r>
            <w:r>
              <w:rPr>
                <w:rFonts w:hint="eastAsia" w:ascii="仿宋_GB2312" w:hAnsi="仿宋_GB2312" w:eastAsia="仿宋_GB2312" w:cs="仿宋_GB2312"/>
                <w:color w:val="auto"/>
                <w:lang w:eastAsia="zh-CN"/>
              </w:rPr>
              <w:t>儿</w:t>
            </w:r>
            <w:r>
              <w:rPr>
                <w:rFonts w:hint="eastAsia" w:ascii="仿宋_GB2312" w:hAnsi="仿宋_GB2312" w:eastAsia="仿宋_GB2312" w:cs="仿宋_GB2312"/>
                <w:color w:val="auto"/>
              </w:rPr>
              <w:t>童心理健康服务人才。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7"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8</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扩大儿童优质医疗资源供给</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为儿童提供优质诊疗服务。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35"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9</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提升儿童科学素质（202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累计开展科学活动不少</w:t>
            </w:r>
            <w:r>
              <w:rPr>
                <w:rFonts w:hint="eastAsia" w:ascii="仿宋_GB2312" w:hAnsi="仿宋_GB2312" w:eastAsia="仿宋_GB2312" w:cs="仿宋_GB2312"/>
                <w:color w:val="auto"/>
                <w:lang w:eastAsia="zh-CN"/>
              </w:rPr>
              <w:t>于</w:t>
            </w: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场，培训农村学校专兼职科学教</w:t>
            </w:r>
            <w:r>
              <w:rPr>
                <w:rFonts w:hint="eastAsia" w:ascii="仿宋_GB2312" w:hAnsi="仿宋_GB2312" w:eastAsia="仿宋_GB2312" w:cs="仿宋_GB2312"/>
                <w:b w:val="0"/>
                <w:bCs w:val="0"/>
                <w:color w:val="auto"/>
              </w:rPr>
              <w:t>师</w:t>
            </w:r>
            <w:r>
              <w:rPr>
                <w:rFonts w:hint="eastAsia" w:ascii="仿宋_GB2312" w:hAnsi="仿宋_GB2312" w:eastAsia="仿宋_GB2312" w:cs="仿宋_GB2312"/>
                <w:b w:val="0"/>
                <w:bCs w:val="0"/>
                <w:color w:val="auto"/>
                <w:lang w:val="en-US" w:eastAsia="zh-CN"/>
              </w:rPr>
              <w:t>40</w:t>
            </w:r>
            <w:r>
              <w:rPr>
                <w:rFonts w:hint="eastAsia" w:ascii="仿宋_GB2312" w:hAnsi="仿宋_GB2312" w:eastAsia="仿宋_GB2312" w:cs="仿宋_GB2312"/>
                <w:b w:val="0"/>
                <w:bCs w:val="0"/>
                <w:color w:val="auto"/>
              </w:rPr>
              <w:t>人次。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02"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10</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依托</w:t>
            </w:r>
            <w:r>
              <w:rPr>
                <w:rFonts w:hint="eastAsia" w:ascii="仿宋_GB2312" w:hAnsi="仿宋_GB2312" w:eastAsia="仿宋_GB2312" w:cs="仿宋_GB2312"/>
                <w:color w:val="auto"/>
                <w:lang w:eastAsia="zh-CN"/>
              </w:rPr>
              <w:t>黄河文化、嵩山文化、商都历史文化，</w:t>
            </w:r>
            <w:r>
              <w:rPr>
                <w:rFonts w:hint="eastAsia" w:ascii="仿宋_GB2312" w:hAnsi="仿宋_GB2312" w:eastAsia="仿宋_GB2312" w:cs="仿宋_GB2312"/>
                <w:color w:val="auto"/>
              </w:rPr>
              <w:t>丰富儿童文化服务供给（202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积极组织开展面向儿童的阅读推广、文艺演出、展览游览等免费或低收费活动</w:t>
            </w:r>
            <w:r>
              <w:rPr>
                <w:rFonts w:hint="eastAsia" w:ascii="仿宋_GB2312" w:hAnsi="仿宋_GB2312" w:eastAsia="仿宋_GB2312" w:cs="仿宋_GB2312"/>
                <w:color w:val="auto"/>
                <w:lang w:val="en-US" w:eastAsia="zh-CN"/>
              </w:rPr>
              <w:t>100</w:t>
            </w:r>
            <w:r>
              <w:rPr>
                <w:rFonts w:hint="eastAsia" w:ascii="仿宋_GB2312" w:hAnsi="仿宋_GB2312" w:eastAsia="仿宋_GB2312" w:cs="仿宋_GB2312"/>
                <w:color w:val="auto"/>
              </w:rPr>
              <w:t>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97" w:hRule="atLeast"/>
        </w:trPr>
        <w:tc>
          <w:tcPr>
            <w:tcW w:w="790" w:type="dxa"/>
            <w:vMerge w:val="continue"/>
            <w:tcBorders>
              <w:right w:val="single" w:color="auto" w:sz="4" w:space="0"/>
            </w:tcBorders>
            <w:noWrap w:val="0"/>
            <w:vAlign w:val="top"/>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66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11</w:t>
            </w:r>
          </w:p>
        </w:tc>
        <w:tc>
          <w:tcPr>
            <w:tcW w:w="39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加大儿童体育服务供给</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24" w:type="dxa"/>
            <w:gridSpan w:val="2"/>
            <w:tcBorders>
              <w:top w:val="single" w:color="auto" w:sz="4" w:space="0"/>
              <w:lef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bidi="ar-SA"/>
              </w:rPr>
            </w:pPr>
            <w:r>
              <w:rPr>
                <w:rFonts w:hint="eastAsia" w:ascii="仿宋_GB2312" w:hAnsi="仿宋_GB2312" w:eastAsia="仿宋_GB2312" w:cs="仿宋_GB2312"/>
                <w:color w:val="auto"/>
              </w:rPr>
              <w:t>合理规划体育设施布局和功能，推动公共体育设施向儿童免费或低收费开放。</w:t>
            </w:r>
            <w:r>
              <w:rPr>
                <w:rFonts w:hint="eastAsia" w:ascii="仿宋_GB2312" w:hAnsi="仿宋_GB2312" w:eastAsia="仿宋_GB2312" w:cs="仿宋_GB2312"/>
                <w:b w:val="0"/>
                <w:bCs w:val="0"/>
                <w:color w:val="auto"/>
              </w:rPr>
              <w:t>建立有影响力的儿童品牌</w:t>
            </w:r>
            <w:r>
              <w:rPr>
                <w:rFonts w:hint="eastAsia" w:ascii="仿宋_GB2312" w:hAnsi="仿宋_GB2312" w:eastAsia="仿宋_GB2312" w:cs="仿宋_GB2312"/>
                <w:b w:val="0"/>
                <w:bCs w:val="0"/>
                <w:color w:val="auto"/>
                <w:lang w:eastAsia="zh-CN"/>
              </w:rPr>
              <w:t>活动</w:t>
            </w:r>
            <w:r>
              <w:rPr>
                <w:rFonts w:hint="eastAsia" w:ascii="仿宋_GB2312" w:hAnsi="仿宋_GB2312" w:eastAsia="仿宋_GB2312" w:cs="仿宋_GB2312"/>
                <w:b w:val="0"/>
                <w:bCs w:val="0"/>
                <w:color w:val="auto"/>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340" w:hRule="atLeast"/>
        </w:trPr>
        <w:tc>
          <w:tcPr>
            <w:tcW w:w="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保</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障</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好</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完善儿童福利保障和救助制度体系</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贯彻落实儿童福利相关法律。</w:t>
            </w:r>
            <w:r>
              <w:rPr>
                <w:rFonts w:ascii="Times New Roman" w:hAnsi="Times New Roman" w:eastAsia="仿宋_GB2312" w:cs="Times New Roman"/>
                <w:color w:val="auto"/>
                <w:sz w:val="21"/>
                <w:szCs w:val="21"/>
              </w:rPr>
              <w:t>逐步建成与我</w:t>
            </w:r>
            <w:r>
              <w:rPr>
                <w:rFonts w:hint="eastAsia" w:ascii="Times New Roman" w:hAnsi="Times New Roman" w:eastAsia="仿宋_GB2312" w:cs="Times New Roman"/>
                <w:color w:val="auto"/>
                <w:sz w:val="21"/>
                <w:szCs w:val="21"/>
              </w:rPr>
              <w:t>区</w:t>
            </w:r>
            <w:r>
              <w:rPr>
                <w:rFonts w:ascii="Times New Roman" w:hAnsi="Times New Roman" w:eastAsia="仿宋_GB2312" w:cs="Times New Roman"/>
                <w:color w:val="auto"/>
                <w:sz w:val="21"/>
                <w:szCs w:val="21"/>
              </w:rPr>
              <w:t>经济社会发展状况相适应、与儿童需要相匹配、与相关福利制度相衔接的适度普惠型儿童福利保障制度和服务体系</w:t>
            </w:r>
            <w:r>
              <w:rPr>
                <w:rFonts w:hint="eastAsia" w:ascii="Times New Roman" w:hAnsi="Times New Roman" w:eastAsia="仿宋_GB2312" w:cs="Times New Roman"/>
                <w:color w:val="auto"/>
                <w:sz w:val="21"/>
                <w:szCs w:val="21"/>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270" w:hRule="atLeast"/>
        </w:trPr>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w:t>
            </w:r>
          </w:p>
        </w:tc>
        <w:tc>
          <w:tcPr>
            <w:tcW w:w="3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加强孤儿和事实无人抚养儿童保障</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完善儿童福利信息管理系统，持续实施孤儿助医助学项目，积极推动孤儿住房保障政策落实。</w:t>
            </w:r>
            <w:r>
              <w:rPr>
                <w:rFonts w:hint="eastAsia" w:ascii="仿宋_GB2312" w:hAnsi="仿宋_GB2312" w:eastAsia="仿宋_GB2312" w:cs="仿宋_GB2312"/>
                <w:color w:val="auto"/>
                <w:lang w:val="en-US" w:eastAsia="zh-CN"/>
              </w:rPr>
              <w:t>妥善</w:t>
            </w:r>
            <w:r>
              <w:rPr>
                <w:rFonts w:hint="eastAsia" w:ascii="仿宋_GB2312" w:hAnsi="仿宋_GB2312" w:eastAsia="仿宋_GB2312" w:cs="仿宋_GB2312"/>
                <w:color w:val="auto"/>
              </w:rPr>
              <w:t>解决成年孤儿就业</w:t>
            </w:r>
            <w:r>
              <w:rPr>
                <w:rFonts w:hint="eastAsia" w:ascii="仿宋_GB2312" w:hAnsi="仿宋_GB2312" w:eastAsia="仿宋_GB2312" w:cs="仿宋_GB2312"/>
                <w:color w:val="auto"/>
                <w:lang w:val="en-US" w:eastAsia="zh-CN"/>
              </w:rPr>
              <w:t>问题</w:t>
            </w:r>
            <w:r>
              <w:rPr>
                <w:rFonts w:hint="eastAsia" w:ascii="仿宋_GB2312" w:hAnsi="仿宋_GB2312" w:eastAsia="仿宋_GB2312" w:cs="仿宋_GB2312"/>
                <w:color w:val="auto"/>
              </w:rPr>
              <w:t>，推动收养工作高质量发展。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Pr>
        <w:tc>
          <w:tcPr>
            <w:tcW w:w="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p>
        </w:tc>
        <w:tc>
          <w:tcPr>
            <w:tcW w:w="3929"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推进残疾儿童康复服务</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扩大残疾儿童康复救助年龄范围，提高康复训练平均补助标准</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有需求的残疾儿童接受基本康复服务比例达85%以上。</w:t>
            </w:r>
            <w:r>
              <w:rPr>
                <w:rFonts w:hint="eastAsia" w:ascii="仿宋_GB2312" w:hAnsi="仿宋_GB2312" w:eastAsia="仿宋_GB2312" w:cs="仿宋_GB2312"/>
                <w:color w:val="auto"/>
                <w:sz w:val="21"/>
                <w:szCs w:val="21"/>
              </w:rPr>
              <w:t>加强残疾儿童康复从业人员队伍建设。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98" w:hRule="atLeast"/>
        </w:trPr>
        <w:tc>
          <w:tcPr>
            <w:tcW w:w="790" w:type="dxa"/>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ordWrap/>
              <w:overflowPunct/>
              <w:bidi w:val="0"/>
              <w:spacing w:line="300" w:lineRule="exact"/>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加强困境儿童分类保障</w:t>
            </w:r>
            <w:r>
              <w:rPr>
                <w:rFonts w:hint="eastAsia" w:ascii="仿宋_GB2312" w:hAnsi="仿宋_GB2312" w:eastAsia="仿宋_GB2312" w:cs="仿宋_GB2312"/>
                <w:color w:val="auto"/>
                <w:lang w:eastAsia="zh-CN"/>
              </w:rPr>
              <w:t>及</w:t>
            </w:r>
            <w:r>
              <w:rPr>
                <w:rFonts w:hint="eastAsia" w:ascii="仿宋_GB2312" w:hAnsi="仿宋_GB2312" w:eastAsia="仿宋_GB2312" w:cs="仿宋_GB2312"/>
                <w:color w:val="auto"/>
              </w:rPr>
              <w:t>关爱保护</w:t>
            </w:r>
          </w:p>
          <w:p>
            <w:pPr>
              <w:keepNext w:val="0"/>
              <w:keepLines w:val="0"/>
              <w:pageBreakBefore w:val="0"/>
              <w:wordWrap/>
              <w:overflowPunct/>
              <w:bidi w:val="0"/>
              <w:spacing w:line="300" w:lineRule="exact"/>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ordWrap/>
              <w:overflowPunct/>
              <w:bidi w:val="0"/>
              <w:spacing w:line="300" w:lineRule="exact"/>
              <w:rPr>
                <w:rFonts w:hint="eastAsia" w:ascii="仿宋_GB2312" w:hAnsi="仿宋_GB2312" w:eastAsia="仿宋_GB2312" w:cs="仿宋_GB2312"/>
                <w:color w:val="auto"/>
              </w:rPr>
            </w:pPr>
            <w:r>
              <w:rPr>
                <w:rFonts w:hint="eastAsia" w:ascii="仿宋_GB2312" w:hAnsi="仿宋_GB2312" w:eastAsia="仿宋_GB2312" w:cs="仿宋_GB2312"/>
                <w:color w:val="auto"/>
              </w:rPr>
              <w:t>健全完善困境儿童分类保障关爱保护工作协调机制，推进</w:t>
            </w:r>
            <w:r>
              <w:rPr>
                <w:rFonts w:hint="eastAsia" w:ascii="仿宋_GB2312" w:hAnsi="仿宋_GB2312" w:eastAsia="仿宋_GB2312" w:cs="仿宋_GB2312"/>
                <w:color w:val="auto"/>
                <w:lang w:val="en-US" w:eastAsia="zh-CN"/>
              </w:rPr>
              <w:t>街道</w:t>
            </w:r>
            <w:r>
              <w:rPr>
                <w:rFonts w:hint="eastAsia" w:ascii="仿宋_GB2312" w:hAnsi="仿宋_GB2312" w:eastAsia="仿宋_GB2312" w:cs="仿宋_GB2312"/>
                <w:color w:val="auto"/>
              </w:rPr>
              <w:t>未成年人保护工作站建设，全</w:t>
            </w:r>
            <w:r>
              <w:rPr>
                <w:rFonts w:hint="eastAsia" w:ascii="仿宋_GB2312" w:hAnsi="仿宋_GB2312" w:eastAsia="仿宋_GB2312" w:cs="仿宋_GB2312"/>
                <w:color w:val="auto"/>
                <w:lang w:val="en-US" w:eastAsia="zh-CN"/>
              </w:rPr>
              <w:t>区</w:t>
            </w:r>
            <w:r>
              <w:rPr>
                <w:rFonts w:hint="eastAsia" w:ascii="仿宋_GB2312" w:hAnsi="仿宋_GB2312" w:eastAsia="仿宋_GB2312" w:cs="仿宋_GB2312"/>
                <w:color w:val="auto"/>
              </w:rPr>
              <w:t>街道未成年人保护工作站</w:t>
            </w:r>
            <w:r>
              <w:rPr>
                <w:rFonts w:hint="eastAsia" w:ascii="仿宋_GB2312" w:hAnsi="仿宋_GB2312" w:eastAsia="仿宋_GB2312" w:cs="仿宋_GB2312"/>
                <w:color w:val="auto"/>
                <w:lang w:val="en-US" w:eastAsia="zh-CN"/>
              </w:rPr>
              <w:t>保持在12</w:t>
            </w:r>
            <w:r>
              <w:rPr>
                <w:rFonts w:hint="eastAsia" w:ascii="仿宋_GB2312" w:hAnsi="仿宋_GB2312" w:eastAsia="仿宋_GB2312" w:cs="仿宋_GB2312"/>
                <w:color w:val="auto"/>
              </w:rPr>
              <w:t>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65" w:hRule="atLeast"/>
        </w:trPr>
        <w:tc>
          <w:tcPr>
            <w:tcW w:w="7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长</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空</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间</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8"/>
                <w:szCs w:val="28"/>
              </w:rPr>
              <w:t>好</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推进城市公共空间适儿化改造</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全</w:t>
            </w:r>
            <w:r>
              <w:rPr>
                <w:rFonts w:hint="eastAsia" w:ascii="仿宋_GB2312" w:hAnsi="仿宋_GB2312" w:eastAsia="仿宋_GB2312" w:cs="仿宋_GB2312"/>
                <w:color w:val="auto"/>
                <w:lang w:val="en-US" w:eastAsia="zh-CN"/>
              </w:rPr>
              <w:t>区</w:t>
            </w:r>
            <w:r>
              <w:rPr>
                <w:rFonts w:hint="eastAsia" w:ascii="仿宋_GB2312" w:hAnsi="仿宋_GB2312" w:eastAsia="仿宋_GB2312" w:cs="仿宋_GB2312"/>
                <w:color w:val="auto"/>
              </w:rPr>
              <w:t>公共空间和儿童密集场所卫生间、洗手池完成适儿化改造。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34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2</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改善儿童安全出行体验（202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完善慢行交通体系，优化校园周边步行线路规划和人行设施，保障儿童出行安全。加强儿童交通安全教育。</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9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3</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提升灾害事故防范应对能力</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推动落实儿童密集场所安全主体责任和行业监管责任，加强安全隐患排查和处置。强化防灾减灾安全教育。储备面向儿童需求的重要应急物资。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1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4</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加快推进区级儿童活动阵地建设</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加快推进</w:t>
            </w:r>
            <w:r>
              <w:rPr>
                <w:rFonts w:hint="eastAsia" w:ascii="仿宋_GB2312" w:hAnsi="仿宋_GB2312" w:eastAsia="仿宋_GB2312" w:cs="仿宋_GB2312"/>
                <w:color w:val="auto"/>
                <w:lang w:val="en-US" w:eastAsia="zh-CN"/>
              </w:rPr>
              <w:t>区级</w:t>
            </w:r>
            <w:r>
              <w:rPr>
                <w:rFonts w:hint="eastAsia" w:ascii="仿宋_GB2312" w:hAnsi="仿宋_GB2312" w:eastAsia="仿宋_GB2312" w:cs="仿宋_GB2312"/>
                <w:color w:val="auto"/>
              </w:rPr>
              <w:t>儿童活动</w:t>
            </w:r>
            <w:r>
              <w:rPr>
                <w:rFonts w:hint="eastAsia" w:ascii="仿宋_GB2312" w:hAnsi="仿宋_GB2312" w:eastAsia="仿宋_GB2312" w:cs="仿宋_GB2312"/>
                <w:color w:val="auto"/>
                <w:lang w:val="en-US" w:eastAsia="zh-CN"/>
              </w:rPr>
              <w:t>阵地</w:t>
            </w:r>
            <w:r>
              <w:rPr>
                <w:rFonts w:hint="eastAsia" w:ascii="仿宋_GB2312" w:hAnsi="仿宋_GB2312" w:eastAsia="仿宋_GB2312" w:cs="仿宋_GB2312"/>
                <w:color w:val="auto"/>
              </w:rPr>
              <w:t>建设。</w:t>
            </w:r>
            <w:r>
              <w:rPr>
                <w:rFonts w:hint="eastAsia" w:ascii="仿宋_GB2312" w:hAnsi="仿宋_GB2312" w:eastAsia="仿宋_GB2312" w:cs="仿宋_GB2312"/>
                <w:b w:val="0"/>
                <w:bCs w:val="0"/>
                <w:color w:val="auto"/>
              </w:rPr>
              <w:t>建成本级儿童活动中心1个</w:t>
            </w:r>
            <w:r>
              <w:rPr>
                <w:rFonts w:hint="eastAsia" w:ascii="仿宋_GB2312" w:hAnsi="仿宋_GB2312" w:eastAsia="仿宋_GB2312" w:cs="仿宋_GB2312"/>
                <w:b w:val="0"/>
                <w:bCs w:val="0"/>
                <w:color w:val="auto"/>
                <w:lang w:eastAsia="zh-CN"/>
              </w:rPr>
              <w:t>。鼓励有条件的街道办事处积极建设儿童活动中心（场地）。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2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5</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rPr>
              <w:t>推进儿童友好街区建设</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—2025年）</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eastAsia="zh-CN"/>
              </w:rPr>
              <w:t>全区建成儿童友好街区5个。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6</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推进儿童友好社区建设</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FF0000"/>
                <w:sz w:val="21"/>
                <w:szCs w:val="21"/>
                <w:lang w:val="en-US" w:eastAsia="zh-CN" w:bidi="ar-SA"/>
              </w:rPr>
            </w:pPr>
            <w:r>
              <w:rPr>
                <w:rFonts w:hint="eastAsia" w:ascii="仿宋_GB2312" w:hAnsi="仿宋_GB2312" w:eastAsia="仿宋_GB2312" w:cs="仿宋_GB2312"/>
                <w:color w:val="auto"/>
                <w:lang w:eastAsia="zh-CN"/>
              </w:rPr>
              <w:t>依据</w:t>
            </w:r>
            <w:r>
              <w:rPr>
                <w:rFonts w:hint="eastAsia" w:ascii="仿宋_GB2312" w:hAnsi="仿宋_GB2312" w:eastAsia="仿宋_GB2312" w:cs="仿宋_GB2312"/>
                <w:color w:val="auto"/>
              </w:rPr>
              <w:t>《郑州市儿童友好社区建设指引》，</w:t>
            </w:r>
            <w:r>
              <w:rPr>
                <w:rFonts w:hint="eastAsia" w:ascii="仿宋_GB2312" w:hAnsi="仿宋_GB2312" w:eastAsia="仿宋_GB2312" w:cs="仿宋_GB2312"/>
                <w:color w:val="auto"/>
                <w:lang w:eastAsia="zh-CN"/>
              </w:rPr>
              <w:t>各街道办事处均建成儿童友好社区1个。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66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7</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推进“儿童之家”建设</w:t>
            </w: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实现社区（村）“儿童之家”100%覆盖。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9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8</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推进儿童友好图书馆建设</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eastAsia="zh-CN"/>
              </w:rPr>
              <w:t>依据</w:t>
            </w:r>
            <w:r>
              <w:rPr>
                <w:rFonts w:hint="eastAsia" w:ascii="仿宋_GB2312" w:hAnsi="仿宋_GB2312" w:eastAsia="仿宋_GB2312" w:cs="仿宋_GB2312"/>
                <w:color w:val="auto"/>
              </w:rPr>
              <w:t>《郑州市儿童友好图书馆建设指引》，全区建成儿童友好图书馆（含设置儿童专区的图书馆、图书馆分馆等）6个。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98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9</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推进儿童友好校外教育实践活动基地建设（202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eastAsia="zh-CN"/>
              </w:rPr>
              <w:t>依据</w:t>
            </w:r>
            <w:r>
              <w:rPr>
                <w:rFonts w:hint="eastAsia" w:ascii="仿宋_GB2312" w:hAnsi="仿宋_GB2312" w:eastAsia="仿宋_GB2312" w:cs="仿宋_GB2312"/>
                <w:color w:val="auto"/>
              </w:rPr>
              <w:t>《郑州市儿童友好校外教育实践活动基地建设指引》，</w:t>
            </w:r>
            <w:r>
              <w:rPr>
                <w:rFonts w:hint="eastAsia" w:ascii="仿宋_GB2312" w:hAnsi="仿宋_GB2312" w:eastAsia="仿宋_GB2312" w:cs="仿宋_GB2312"/>
                <w:b w:val="0"/>
                <w:bCs w:val="0"/>
                <w:color w:val="auto"/>
              </w:rPr>
              <w:t>全</w:t>
            </w:r>
            <w:r>
              <w:rPr>
                <w:rFonts w:hint="eastAsia" w:ascii="仿宋_GB2312" w:hAnsi="仿宋_GB2312" w:eastAsia="仿宋_GB2312" w:cs="仿宋_GB2312"/>
                <w:b w:val="0"/>
                <w:bCs w:val="0"/>
                <w:color w:val="auto"/>
                <w:lang w:val="en-US" w:eastAsia="zh-CN"/>
              </w:rPr>
              <w:t>区</w:t>
            </w:r>
            <w:r>
              <w:rPr>
                <w:rFonts w:hint="eastAsia" w:ascii="仿宋_GB2312" w:hAnsi="仿宋_GB2312" w:eastAsia="仿宋_GB2312" w:cs="仿宋_GB2312"/>
                <w:b w:val="0"/>
                <w:bCs w:val="0"/>
                <w:color w:val="auto"/>
              </w:rPr>
              <w:t>建成儿童友好校外教育实践活动基地</w:t>
            </w:r>
            <w:r>
              <w:rPr>
                <w:rFonts w:hint="eastAsia" w:ascii="仿宋_GB2312" w:hAnsi="仿宋_GB2312" w:eastAsia="仿宋_GB2312" w:cs="仿宋_GB2312"/>
                <w:b w:val="0"/>
                <w:bCs w:val="0"/>
                <w:color w:val="auto"/>
                <w:lang w:val="en-US" w:eastAsia="zh-CN"/>
              </w:rPr>
              <w:t>1</w:t>
            </w:r>
            <w:r>
              <w:rPr>
                <w:rFonts w:hint="eastAsia" w:ascii="仿宋_GB2312" w:hAnsi="仿宋_GB2312" w:eastAsia="仿宋_GB2312" w:cs="仿宋_GB2312"/>
                <w:b w:val="0"/>
                <w:bCs w:val="0"/>
                <w:color w:val="auto"/>
              </w:rPr>
              <w:t>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1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10</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推进儿童友好自然</w:t>
            </w:r>
            <w:r>
              <w:rPr>
                <w:rFonts w:hint="eastAsia" w:ascii="仿宋_GB2312" w:hAnsi="仿宋_GB2312" w:eastAsia="仿宋_GB2312" w:cs="仿宋_GB2312"/>
                <w:color w:val="auto"/>
                <w:lang w:val="en-US" w:eastAsia="zh-CN"/>
              </w:rPr>
              <w:t>生态</w:t>
            </w:r>
            <w:r>
              <w:rPr>
                <w:rFonts w:hint="eastAsia" w:ascii="仿宋_GB2312" w:hAnsi="仿宋_GB2312" w:eastAsia="仿宋_GB2312" w:cs="仿宋_GB2312"/>
                <w:color w:val="auto"/>
              </w:rPr>
              <w:t>教育基</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地建设（202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全</w:t>
            </w:r>
            <w:r>
              <w:rPr>
                <w:rFonts w:hint="eastAsia" w:ascii="仿宋_GB2312" w:hAnsi="仿宋_GB2312" w:eastAsia="仿宋_GB2312" w:cs="仿宋_GB2312"/>
                <w:color w:val="auto"/>
                <w:lang w:val="en-US" w:eastAsia="zh-CN"/>
              </w:rPr>
              <w:t>区</w:t>
            </w:r>
            <w:r>
              <w:rPr>
                <w:rFonts w:hint="eastAsia" w:ascii="仿宋_GB2312" w:hAnsi="仿宋_GB2312" w:eastAsia="仿宋_GB2312" w:cs="仿宋_GB2312"/>
                <w:color w:val="auto"/>
              </w:rPr>
              <w:t>建成儿童友好自然教育基地</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9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11</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推进儿童友好公园建设（202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eastAsia="zh-CN"/>
              </w:rPr>
              <w:t>依据</w:t>
            </w:r>
            <w:r>
              <w:rPr>
                <w:rFonts w:hint="eastAsia" w:ascii="仿宋_GB2312" w:hAnsi="仿宋_GB2312" w:eastAsia="仿宋_GB2312" w:cs="仿宋_GB2312"/>
                <w:color w:val="auto"/>
              </w:rPr>
              <w:t>《郑州市儿童友好公园建设指引》，新建或改建儿童友好公园</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个，增加游玩设施</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62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12</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推进儿童友好体育公园建设</w:t>
            </w:r>
          </w:p>
          <w:p>
            <w:pPr>
              <w:kinsoku/>
              <w:autoSpaceDE/>
              <w:autoSpaceDN/>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adjustRightInd/>
              <w:snapToGrid/>
              <w:spacing w:line="300" w:lineRule="exact"/>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建成儿童友好体育公园</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个。</w:t>
            </w:r>
          </w:p>
          <w:p>
            <w:pPr>
              <w:kinsoku/>
              <w:autoSpaceDE/>
              <w:autoSpaceDN/>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7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13</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持续推进母婴室建设（202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提升母婴室服务质量和水平，推进新建公共场所配置母婴室。</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48" w:hRule="atLeast"/>
        </w:trPr>
        <w:tc>
          <w:tcPr>
            <w:tcW w:w="7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展</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好</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pStyle w:val="2"/>
              <w:jc w:val="center"/>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展</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友</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28"/>
                <w:szCs w:val="28"/>
              </w:rPr>
              <w:t>好</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推进《郑州市家庭教育促进条例》实施</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2023-2025年）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采取多种形式宣传《郑州市家庭教育促进条例》</w:t>
            </w:r>
            <w:r>
              <w:rPr>
                <w:rFonts w:hint="eastAsia" w:ascii="仿宋_GB2312" w:hAnsi="仿宋_GB2312" w:eastAsia="仿宋_GB2312" w:cs="仿宋_GB2312"/>
                <w:color w:val="auto"/>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9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2</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构建学校家庭社会协同育人体系</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95%的城市社区和85%的农村社区（村）建立家长学校或家庭教育指导服务站点，并积极有效开展工作。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1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3</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深入实施“家家幸福安康工程”</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深入实施“家家幸福安康工程”，揭晓、评选表彰各类优秀家庭典型</w:t>
            </w:r>
            <w:r>
              <w:rPr>
                <w:rFonts w:hint="eastAsia" w:ascii="仿宋_GB2312" w:hAnsi="仿宋_GB2312" w:eastAsia="仿宋_GB2312" w:cs="仿宋_GB2312"/>
                <w:color w:val="auto"/>
                <w:lang w:val="en-US" w:eastAsia="zh-CN"/>
              </w:rPr>
              <w:t>300</w:t>
            </w:r>
            <w:r>
              <w:rPr>
                <w:rFonts w:hint="eastAsia" w:ascii="仿宋_GB2312" w:hAnsi="仿宋_GB2312" w:eastAsia="仿宋_GB2312" w:cs="仿宋_GB2312"/>
                <w:color w:val="auto"/>
              </w:rPr>
              <w:t>户，组织各类</w:t>
            </w:r>
            <w:r>
              <w:rPr>
                <w:rFonts w:hint="eastAsia" w:ascii="仿宋_GB2312" w:hAnsi="仿宋_GB2312" w:eastAsia="仿宋_GB2312" w:cs="仿宋_GB2312"/>
                <w:color w:val="auto"/>
                <w:lang w:eastAsia="zh-CN"/>
              </w:rPr>
              <w:t>公益</w:t>
            </w:r>
            <w:r>
              <w:rPr>
                <w:rFonts w:hint="eastAsia" w:ascii="仿宋_GB2312" w:hAnsi="仿宋_GB2312" w:eastAsia="仿宋_GB2312" w:cs="仿宋_GB2312"/>
                <w:color w:val="auto"/>
              </w:rPr>
              <w:t>讲座</w:t>
            </w:r>
            <w:r>
              <w:rPr>
                <w:rFonts w:hint="eastAsia" w:ascii="仿宋_GB2312" w:hAnsi="仿宋_GB2312" w:eastAsia="仿宋_GB2312" w:cs="仿宋_GB2312"/>
                <w:color w:val="auto"/>
                <w:lang w:val="en-US" w:eastAsia="zh-CN"/>
              </w:rPr>
              <w:t>60</w:t>
            </w:r>
            <w:r>
              <w:rPr>
                <w:rFonts w:hint="eastAsia" w:ascii="仿宋_GB2312" w:hAnsi="仿宋_GB2312" w:eastAsia="仿宋_GB2312" w:cs="仿宋_GB2312"/>
                <w:color w:val="auto"/>
              </w:rPr>
              <w:t>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58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4</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建设家教家风示范基地（202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b w:val="0"/>
                <w:bCs w:val="0"/>
                <w:color w:val="auto"/>
              </w:rPr>
              <w:t>全</w:t>
            </w:r>
            <w:r>
              <w:rPr>
                <w:rFonts w:hint="eastAsia" w:ascii="仿宋_GB2312" w:hAnsi="仿宋_GB2312" w:eastAsia="仿宋_GB2312" w:cs="仿宋_GB2312"/>
                <w:b w:val="0"/>
                <w:bCs w:val="0"/>
                <w:color w:val="auto"/>
                <w:lang w:val="en-US" w:eastAsia="zh-CN"/>
              </w:rPr>
              <w:t>区</w:t>
            </w:r>
            <w:r>
              <w:rPr>
                <w:rFonts w:hint="eastAsia" w:ascii="仿宋_GB2312" w:hAnsi="仿宋_GB2312" w:eastAsia="仿宋_GB2312" w:cs="仿宋_GB2312"/>
                <w:b w:val="0"/>
                <w:bCs w:val="0"/>
                <w:color w:val="auto"/>
                <w:lang w:eastAsia="zh-CN"/>
              </w:rPr>
              <w:t>打造</w:t>
            </w:r>
            <w:r>
              <w:rPr>
                <w:rFonts w:hint="eastAsia" w:ascii="仿宋_GB2312" w:hAnsi="仿宋_GB2312" w:eastAsia="仿宋_GB2312" w:cs="仿宋_GB2312"/>
                <w:b w:val="0"/>
                <w:bCs w:val="0"/>
                <w:color w:val="auto"/>
              </w:rPr>
              <w:t>家教家风示范基地</w:t>
            </w:r>
            <w:r>
              <w:rPr>
                <w:rFonts w:hint="eastAsia" w:ascii="仿宋_GB2312" w:hAnsi="仿宋_GB2312" w:eastAsia="仿宋_GB2312" w:cs="仿宋_GB2312"/>
                <w:b w:val="0"/>
                <w:bCs w:val="0"/>
                <w:color w:val="auto"/>
                <w:lang w:val="en-US" w:eastAsia="zh-CN"/>
              </w:rPr>
              <w:t>3</w:t>
            </w:r>
            <w:r>
              <w:rPr>
                <w:rFonts w:hint="eastAsia" w:ascii="仿宋_GB2312" w:hAnsi="仿宋_GB2312" w:eastAsia="仿宋_GB2312" w:cs="仿宋_GB2312"/>
                <w:b w:val="0"/>
                <w:bCs w:val="0"/>
                <w:color w:val="auto"/>
              </w:rPr>
              <w:t>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82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5</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创作符合儿童特点的优秀文化产品</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sz w:val="21"/>
                <w:szCs w:val="21"/>
              </w:rPr>
              <w:t>通过郑州市文艺精品创作扶持奖励</w:t>
            </w:r>
            <w:r>
              <w:rPr>
                <w:rFonts w:hint="eastAsia" w:ascii="仿宋_GB2312" w:hAnsi="仿宋_GB2312" w:eastAsia="仿宋_GB2312" w:cs="仿宋_GB2312"/>
                <w:color w:val="auto"/>
                <w:sz w:val="21"/>
                <w:szCs w:val="21"/>
                <w:lang w:eastAsia="zh-CN"/>
              </w:rPr>
              <w:t>，争取</w:t>
            </w:r>
            <w:r>
              <w:rPr>
                <w:rFonts w:hint="eastAsia" w:ascii="仿宋_GB2312" w:hAnsi="仿宋_GB2312" w:eastAsia="仿宋_GB2312" w:cs="仿宋_GB2312"/>
                <w:color w:val="auto"/>
              </w:rPr>
              <w:t>形成一批有影响力的少年儿童优秀文化产品。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04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6</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深入开展健康向上的儿童主题实践活动（202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持续开展线上线下庆“六一”、优秀传统文化进校园、进课堂等健康向上的儿童主题实践活动。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68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7</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推进“阅成长”儿童读书活动</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b w:val="0"/>
                <w:bCs w:val="0"/>
                <w:color w:val="auto"/>
              </w:rPr>
              <w:t>建设校园阅读中心</w:t>
            </w:r>
            <w:r>
              <w:rPr>
                <w:rFonts w:hint="eastAsia" w:ascii="仿宋_GB2312" w:hAnsi="仿宋_GB2312" w:eastAsia="仿宋_GB2312" w:cs="仿宋_GB2312"/>
                <w:b w:val="0"/>
                <w:bCs w:val="0"/>
                <w:color w:val="auto"/>
                <w:lang w:val="en-US" w:eastAsia="zh-CN"/>
              </w:rPr>
              <w:t>1</w:t>
            </w:r>
            <w:r>
              <w:rPr>
                <w:rFonts w:hint="eastAsia" w:ascii="仿宋_GB2312" w:hAnsi="仿宋_GB2312" w:eastAsia="仿宋_GB2312" w:cs="仿宋_GB2312"/>
                <w:b w:val="0"/>
                <w:bCs w:val="0"/>
                <w:color w:val="auto"/>
              </w:rPr>
              <w:t>所</w:t>
            </w:r>
            <w:r>
              <w:rPr>
                <w:rFonts w:hint="eastAsia" w:ascii="仿宋_GB2312" w:hAnsi="仿宋_GB2312" w:eastAsia="仿宋_GB2312" w:cs="仿宋_GB2312"/>
                <w:b w:val="0"/>
                <w:bCs w:val="0"/>
                <w:color w:val="auto"/>
                <w:lang w:val="en-US"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8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8</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推进儿童安全环境创建</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儿童伤害死亡率以2020年为基数下降20%。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82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9</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持续净化网络环境，防止儿童沉迷网络（202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sz w:val="21"/>
                <w:szCs w:val="21"/>
              </w:rPr>
              <w:t>网络环境净化成效明显,防止儿童沉迷网络制度体系全面完善。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5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10</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持续推进“护校安园”专项行动</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平安校园率</w:t>
            </w:r>
            <w:r>
              <w:rPr>
                <w:rFonts w:hint="eastAsia" w:ascii="仿宋_GB2312" w:hAnsi="仿宋_GB2312" w:eastAsia="仿宋_GB2312" w:cs="仿宋_GB2312"/>
                <w:color w:val="auto"/>
                <w:lang w:val="en-US" w:eastAsia="zh-CN"/>
              </w:rPr>
              <w:t>持续保持</w:t>
            </w:r>
            <w:r>
              <w:rPr>
                <w:rFonts w:hint="eastAsia" w:ascii="仿宋_GB2312" w:hAnsi="仿宋_GB2312" w:eastAsia="仿宋_GB2312" w:cs="仿宋_GB2312"/>
                <w:color w:val="auto"/>
              </w:rPr>
              <w:t>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11</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强化儿童相关产品安全监管</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持续开展儿童相关产品质量安全守护行动</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切实保障儿童用品质量安全</w:t>
            </w:r>
            <w:r>
              <w:rPr>
                <w:rFonts w:hint="eastAsia" w:ascii="仿宋_GB2312" w:hAnsi="仿宋_GB2312" w:eastAsia="仿宋_GB2312" w:cs="仿宋_GB2312"/>
                <w:color w:val="auto"/>
                <w:sz w:val="21"/>
                <w:szCs w:val="21"/>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130"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30"/>
                <w:szCs w:val="30"/>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12</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防止儿童意外伤害（202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健全儿童重点易发意外事故预防和处置机制，消除环境危险因素。加强儿童安全教育。</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13</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加强儿童司法保护（202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健全完善我</w:t>
            </w:r>
            <w:r>
              <w:rPr>
                <w:rFonts w:hint="eastAsia" w:ascii="仿宋_GB2312" w:hAnsi="仿宋_GB2312" w:eastAsia="仿宋_GB2312" w:cs="仿宋_GB2312"/>
                <w:color w:val="auto"/>
                <w:lang w:val="en-US" w:eastAsia="zh-CN"/>
              </w:rPr>
              <w:t>区</w:t>
            </w:r>
            <w:r>
              <w:rPr>
                <w:rFonts w:hint="eastAsia" w:ascii="仿宋_GB2312" w:hAnsi="仿宋_GB2312" w:eastAsia="仿宋_GB2312" w:cs="仿宋_GB2312"/>
                <w:color w:val="auto"/>
              </w:rPr>
              <w:t>未成年人保护政策体系，全面落实未成年人保护责任，保障未成年人合法权益。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1385"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14</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预防和依法严惩对儿童的违法犯罪行为（202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严厉预防和打击对儿童的违法犯罪行为。建立完善侵害未成年人违法犯罪信息库，实施从业禁止和入职查询制度，最大限度降低儿童遭受不法侵害的风险。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3"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15</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防治儿童欺凌（202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sz w:val="21"/>
                <w:szCs w:val="21"/>
              </w:rPr>
              <w:t>建立健全防治儿童欺凌的多部门合作长效机制,切实做好儿童欺凌防治工作。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16</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加强儿童伤害救助（202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ordWrap/>
              <w:overflowPunct/>
              <w:bidi w:val="0"/>
              <w:spacing w:line="300" w:lineRule="exact"/>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提高儿童遭受意外、暴力伤害和非法侵害的紧急救援、医疗救治、康复服务水平。为遭受伤害的儿童提供危机干预和心理援助。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17</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持续推进“花儿朵朵开”公益慈善项目（202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autoSpaceDN/>
              <w:bidi w:val="0"/>
              <w:spacing w:line="300" w:lineRule="exact"/>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sz w:val="21"/>
                <w:szCs w:val="21"/>
              </w:rPr>
              <w:t>为社会弱势群体及家庭持续提供心理疏导、救助帮扶、自我保护常识宣教等公益服务,增强其社会适应性</w:t>
            </w:r>
            <w:r>
              <w:rPr>
                <w:rFonts w:hint="eastAsia" w:ascii="仿宋_GB2312" w:hAnsi="仿宋_GB2312" w:eastAsia="仿宋_GB2312" w:cs="仿宋_GB2312"/>
                <w:color w:val="auto"/>
                <w:sz w:val="21"/>
                <w:szCs w:val="21"/>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left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18</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加强未成年人法</w:t>
            </w:r>
            <w:r>
              <w:rPr>
                <w:rFonts w:hint="eastAsia" w:ascii="仿宋_GB2312" w:hAnsi="仿宋_GB2312" w:eastAsia="仿宋_GB2312" w:cs="仿宋_GB2312"/>
                <w:color w:val="auto"/>
                <w:lang w:eastAsia="zh-CN"/>
              </w:rPr>
              <w:t>治</w:t>
            </w:r>
            <w:r>
              <w:rPr>
                <w:rFonts w:hint="eastAsia" w:ascii="仿宋_GB2312" w:hAnsi="仿宋_GB2312" w:eastAsia="仿宋_GB2312" w:cs="仿宋_GB2312"/>
                <w:color w:val="auto"/>
              </w:rPr>
              <w:t>教育（202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autoSpaceDN/>
              <w:bidi w:val="0"/>
              <w:spacing w:line="300" w:lineRule="exact"/>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多样化开展法治教育和法治实践活动，建成1个少年儿童法治教育实践基地。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left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lang w:val="en-US" w:eastAsia="zh-CN"/>
              </w:rPr>
              <w:t>19</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有效预防未成年人犯罪（202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autoSpaceDN/>
              <w:bidi w:val="0"/>
              <w:spacing w:line="300" w:lineRule="exact"/>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落实未成年人违法犯罪分级干预机制，对涉罪未成年人坚持依法惩戒与精准帮教相结合，预防重新犯罪。保障涉罪未成年人在复学、升学、就业等方面免受歧视。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5" w:type="dxa"/>
          <w:trHeight w:val="798" w:hRule="atLeast"/>
        </w:trPr>
        <w:tc>
          <w:tcPr>
            <w:tcW w:w="79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color w:val="auto"/>
                <w:sz w:val="30"/>
                <w:szCs w:val="30"/>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center"/>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snapToGrid w:val="0"/>
                <w:color w:val="auto"/>
                <w:sz w:val="21"/>
                <w:szCs w:val="21"/>
                <w:lang w:val="en-US" w:eastAsia="zh-CN" w:bidi="ar-SA"/>
              </w:rPr>
              <w:t>20</w:t>
            </w:r>
          </w:p>
        </w:tc>
        <w:tc>
          <w:tcPr>
            <w:tcW w:w="3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创建儿童友好企事业单位</w:t>
            </w:r>
          </w:p>
          <w:p>
            <w:pPr>
              <w:keepNext w:val="0"/>
              <w:keepLines w:val="0"/>
              <w:pageBreakBefore w:val="0"/>
              <w:kinsoku/>
              <w:wordWrap/>
              <w:overflowPunct/>
              <w:autoSpaceDE/>
              <w:autoSpaceDN/>
              <w:bidi w:val="0"/>
              <w:adjustRightInd/>
              <w:snapToGrid/>
              <w:spacing w:line="300" w:lineRule="exact"/>
              <w:jc w:val="both"/>
              <w:textAlignment w:val="auto"/>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—2025年）</w:t>
            </w:r>
          </w:p>
        </w:tc>
        <w:tc>
          <w:tcPr>
            <w:tcW w:w="39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autoSpaceDN/>
              <w:bidi w:val="0"/>
              <w:spacing w:line="300" w:lineRule="exact"/>
              <w:jc w:val="both"/>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rPr>
              <w:t>依据《郑州市儿童友好企事业单位建设指引》。全区创建儿童友好企事业单位2家。</w:t>
            </w:r>
          </w:p>
        </w:tc>
      </w:tr>
    </w:tbl>
    <w:p>
      <w:pPr>
        <w:keepNext w:val="0"/>
        <w:keepLines w:val="0"/>
        <w:pageBreakBefore w:val="0"/>
        <w:widowControl w:val="0"/>
        <w:kinsoku/>
        <w:wordWrap/>
        <w:overflowPunct/>
        <w:autoSpaceDE/>
        <w:autoSpaceDN/>
        <w:bidi w:val="0"/>
        <w:adjustRightInd/>
        <w:snapToGrid/>
        <w:spacing w:line="300" w:lineRule="exact"/>
        <w:textAlignment w:val="auto"/>
        <w:rPr>
          <w:rFonts w:hint="eastAsia" w:ascii="仿宋_GB2312" w:hAnsi="仿宋_GB2312" w:eastAsia="仿宋_GB2312" w:cs="仿宋_GB2312"/>
          <w:color w:val="auto"/>
          <w:sz w:val="32"/>
          <w:szCs w:val="32"/>
        </w:rPr>
      </w:pPr>
    </w:p>
    <w:p>
      <w:pPr>
        <w:pStyle w:val="13"/>
        <w:keepNext w:val="0"/>
        <w:keepLines w:val="0"/>
        <w:pageBreakBefore w:val="0"/>
        <w:wordWrap/>
        <w:overflowPunct/>
        <w:bidi w:val="0"/>
        <w:spacing w:line="300" w:lineRule="exact"/>
        <w:ind w:left="0" w:leftChars="0" w:firstLine="0" w:firstLineChars="0"/>
        <w:rPr>
          <w:rFonts w:hint="eastAsia" w:ascii="仿宋_GB2312" w:hAns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备注：工作目标和成果是指建设工作所达到的预期效果，如建立XX个儿童友好学校，儿童友好社区覆盖率达到XX%，制定儿童友好XX地方建设标准或建设指南等。</w:t>
      </w:r>
    </w:p>
    <w:p>
      <w:pPr>
        <w:pStyle w:val="2"/>
        <w:keepNext w:val="0"/>
        <w:keepLines w:val="0"/>
        <w:pageBreakBefore w:val="0"/>
        <w:wordWrap/>
        <w:overflowPunct/>
        <w:bidi w:val="0"/>
        <w:spacing w:line="300" w:lineRule="exact"/>
        <w:ind w:firstLine="640" w:firstLineChars="200"/>
        <w:jc w:val="both"/>
        <w:rPr>
          <w:rFonts w:ascii="黑体" w:hAnsi="黑体" w:eastAsia="黑体" w:cs="黑体"/>
          <w:color w:val="auto"/>
          <w:sz w:val="32"/>
          <w:szCs w:val="32"/>
        </w:rPr>
      </w:pPr>
      <w:r>
        <w:rPr>
          <w:rFonts w:ascii="黑体" w:hAnsi="黑体" w:eastAsia="黑体" w:cs="黑体"/>
          <w:color w:val="auto"/>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儿童友好城市建设试点政策举措清单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4057"/>
        <w:gridCol w:w="200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9"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序号</w:t>
            </w:r>
          </w:p>
        </w:tc>
        <w:tc>
          <w:tcPr>
            <w:tcW w:w="4057"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政策内容</w:t>
            </w:r>
          </w:p>
        </w:tc>
        <w:tc>
          <w:tcPr>
            <w:tcW w:w="2004"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责任部门</w:t>
            </w:r>
          </w:p>
        </w:tc>
        <w:tc>
          <w:tcPr>
            <w:tcW w:w="1642" w:type="dxa"/>
            <w:noWrap w:val="0"/>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出台时间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keepNext w:val="0"/>
              <w:keepLines w:val="0"/>
              <w:pageBreakBefore w:val="0"/>
              <w:widowControl/>
              <w:wordWrap/>
              <w:overflowPunct/>
              <w:topLinePunct w:val="0"/>
              <w:bidi w:val="0"/>
              <w:spacing w:line="360" w:lineRule="exact"/>
              <w:jc w:val="center"/>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w:t>
            </w:r>
          </w:p>
        </w:tc>
        <w:tc>
          <w:tcPr>
            <w:tcW w:w="4057" w:type="dxa"/>
            <w:noWrap w:val="0"/>
            <w:vAlign w:val="top"/>
          </w:tcPr>
          <w:p>
            <w:pPr>
              <w:keepNext w:val="0"/>
              <w:keepLines w:val="0"/>
              <w:pageBreakBefore w:val="0"/>
              <w:widowControl/>
              <w:wordWrap/>
              <w:overflowPunct/>
              <w:topLinePunct w:val="0"/>
              <w:bidi w:val="0"/>
              <w:spacing w:line="360" w:lineRule="exact"/>
              <w:jc w:val="left"/>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《郑州市</w:t>
            </w:r>
            <w:r>
              <w:rPr>
                <w:rFonts w:hint="eastAsia" w:ascii="仿宋_GB2312" w:hAnsi="仿宋_GB2312" w:eastAsia="仿宋_GB2312" w:cs="仿宋_GB2312"/>
                <w:color w:val="auto"/>
                <w:sz w:val="21"/>
                <w:szCs w:val="21"/>
                <w:lang w:eastAsia="zh-CN"/>
              </w:rPr>
              <w:t>管城回族区</w:t>
            </w:r>
            <w:r>
              <w:rPr>
                <w:rFonts w:hint="eastAsia" w:ascii="仿宋_GB2312" w:hAnsi="仿宋_GB2312" w:eastAsia="仿宋_GB2312" w:cs="仿宋_GB2312"/>
                <w:color w:val="auto"/>
                <w:sz w:val="21"/>
                <w:szCs w:val="21"/>
              </w:rPr>
              <w:t>人民政府关于印发</w:t>
            </w:r>
            <w:r>
              <w:rPr>
                <w:rFonts w:hint="eastAsia" w:ascii="仿宋_GB2312" w:hAnsi="仿宋_GB2312" w:eastAsia="仿宋_GB2312" w:cs="仿宋_GB2312"/>
                <w:color w:val="auto"/>
                <w:sz w:val="21"/>
                <w:szCs w:val="21"/>
                <w:lang w:eastAsia="zh-CN"/>
              </w:rPr>
              <w:t>管城回族区</w:t>
            </w:r>
            <w:r>
              <w:rPr>
                <w:rFonts w:hint="eastAsia" w:ascii="仿宋_GB2312" w:hAnsi="仿宋_GB2312" w:eastAsia="仿宋_GB2312" w:cs="仿宋_GB2312"/>
                <w:color w:val="auto"/>
                <w:sz w:val="21"/>
                <w:szCs w:val="21"/>
              </w:rPr>
              <w:t>国民经济和社会发展第十四个五年规划和二〇三五年远景目标</w:t>
            </w:r>
            <w:r>
              <w:rPr>
                <w:rFonts w:hint="eastAsia" w:ascii="仿宋_GB2312" w:hAnsi="仿宋_GB2312" w:eastAsia="仿宋_GB2312" w:cs="仿宋_GB2312"/>
                <w:color w:val="auto"/>
                <w:sz w:val="21"/>
                <w:szCs w:val="21"/>
                <w:lang w:eastAsia="zh-CN"/>
              </w:rPr>
              <w:t>纲</w:t>
            </w:r>
            <w:r>
              <w:rPr>
                <w:rFonts w:hint="eastAsia" w:ascii="仿宋_GB2312" w:hAnsi="仿宋_GB2312" w:eastAsia="仿宋_GB2312" w:cs="仿宋_GB2312"/>
                <w:color w:val="auto"/>
                <w:sz w:val="21"/>
                <w:szCs w:val="21"/>
              </w:rPr>
              <w:t>要的通知》(</w:t>
            </w:r>
            <w:r>
              <w:rPr>
                <w:rFonts w:hint="eastAsia" w:ascii="仿宋_GB2312" w:hAnsi="仿宋_GB2312" w:eastAsia="仿宋_GB2312" w:cs="仿宋_GB2312"/>
                <w:color w:val="auto"/>
                <w:sz w:val="21"/>
                <w:szCs w:val="21"/>
                <w:lang w:eastAsia="zh-CN"/>
              </w:rPr>
              <w:t>管</w:t>
            </w:r>
            <w:r>
              <w:rPr>
                <w:rFonts w:hint="eastAsia" w:ascii="仿宋_GB2312" w:hAnsi="仿宋_GB2312" w:eastAsia="仿宋_GB2312" w:cs="仿宋_GB2312"/>
                <w:color w:val="auto"/>
                <w:sz w:val="21"/>
                <w:szCs w:val="21"/>
              </w:rPr>
              <w:t>政〔2021〕1</w:t>
            </w:r>
            <w:r>
              <w:rPr>
                <w:rFonts w:hint="eastAsia" w:ascii="仿宋_GB2312" w:hAnsi="仿宋_GB2312" w:eastAsia="仿宋_GB2312" w:cs="仿宋_GB2312"/>
                <w:color w:val="auto"/>
                <w:sz w:val="21"/>
                <w:szCs w:val="21"/>
                <w:lang w:val="en-US" w:eastAsia="zh-CN"/>
              </w:rPr>
              <w:t>8</w:t>
            </w:r>
            <w:r>
              <w:rPr>
                <w:rFonts w:hint="eastAsia" w:ascii="仿宋_GB2312" w:hAnsi="仿宋_GB2312" w:eastAsia="仿宋_GB2312" w:cs="仿宋_GB2312"/>
                <w:color w:val="auto"/>
                <w:sz w:val="21"/>
                <w:szCs w:val="21"/>
              </w:rPr>
              <w:t>号)</w:t>
            </w:r>
          </w:p>
        </w:tc>
        <w:tc>
          <w:tcPr>
            <w:tcW w:w="2004"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eastAsia="zh-CN"/>
              </w:rPr>
              <w:t>区发改委</w:t>
            </w:r>
          </w:p>
        </w:tc>
        <w:tc>
          <w:tcPr>
            <w:tcW w:w="1642"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2021年</w:t>
            </w:r>
            <w:r>
              <w:rPr>
                <w:rFonts w:hint="eastAsia" w:ascii="仿宋_GB2312" w:hAnsi="仿宋_GB2312" w:eastAsia="仿宋_GB2312" w:cs="仿宋_GB2312"/>
                <w:color w:val="auto"/>
                <w:sz w:val="21"/>
                <w:szCs w:val="21"/>
                <w:lang w:val="en-US" w:eastAsia="zh-CN"/>
              </w:rPr>
              <w:t>8</w:t>
            </w:r>
            <w:r>
              <w:rPr>
                <w:rFonts w:hint="eastAsia" w:ascii="仿宋_GB2312" w:hAnsi="仿宋_GB2312" w:eastAsia="仿宋_GB2312" w:cs="仿宋_GB2312"/>
                <w:color w:val="auto"/>
                <w:sz w:val="21"/>
                <w:szCs w:val="21"/>
              </w:rPr>
              <w:t>月</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819" w:type="dxa"/>
            <w:noWrap w:val="0"/>
            <w:vAlign w:val="center"/>
          </w:tcPr>
          <w:p>
            <w:pPr>
              <w:keepNext w:val="0"/>
              <w:keepLines w:val="0"/>
              <w:pageBreakBefore w:val="0"/>
              <w:widowControl/>
              <w:wordWrap/>
              <w:overflowPunct/>
              <w:topLinePunct w:val="0"/>
              <w:bidi w:val="0"/>
              <w:spacing w:line="360" w:lineRule="exact"/>
              <w:jc w:val="center"/>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w:t>
            </w:r>
          </w:p>
        </w:tc>
        <w:tc>
          <w:tcPr>
            <w:tcW w:w="4057" w:type="dxa"/>
            <w:noWrap w:val="0"/>
            <w:vAlign w:val="top"/>
          </w:tcPr>
          <w:p>
            <w:pPr>
              <w:keepNext w:val="0"/>
              <w:keepLines w:val="0"/>
              <w:pageBreakBefore w:val="0"/>
              <w:widowControl/>
              <w:wordWrap/>
              <w:overflowPunct/>
              <w:topLinePunct w:val="0"/>
              <w:bidi w:val="0"/>
              <w:spacing w:line="360" w:lineRule="exact"/>
              <w:jc w:val="left"/>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eastAsia="zh-CN"/>
              </w:rPr>
              <w:t>《区委办公室</w:t>
            </w:r>
            <w:r>
              <w:rPr>
                <w:rFonts w:hint="eastAsia" w:ascii="仿宋_GB2312" w:hAnsi="仿宋_GB2312" w:eastAsia="仿宋_GB2312" w:cs="仿宋_GB2312"/>
                <w:b w:val="0"/>
                <w:bCs w:val="0"/>
                <w:color w:val="auto"/>
                <w:sz w:val="21"/>
                <w:szCs w:val="21"/>
                <w:vertAlign w:val="baseline"/>
                <w:lang w:val="en-US" w:eastAsia="zh-CN"/>
              </w:rPr>
              <w:t xml:space="preserve"> </w:t>
            </w:r>
            <w:r>
              <w:rPr>
                <w:rFonts w:hint="eastAsia" w:ascii="仿宋_GB2312" w:hAnsi="仿宋_GB2312" w:eastAsia="仿宋_GB2312" w:cs="仿宋_GB2312"/>
                <w:b w:val="0"/>
                <w:bCs w:val="0"/>
                <w:color w:val="auto"/>
                <w:sz w:val="21"/>
                <w:szCs w:val="21"/>
                <w:vertAlign w:val="baseline"/>
                <w:lang w:eastAsia="zh-CN"/>
              </w:rPr>
              <w:t>区政府办公室印发&lt;关于促进3岁以下婴幼儿照护服务发展的实施方案&gt;的通知》(管办〔2022〕</w:t>
            </w:r>
            <w:r>
              <w:rPr>
                <w:rFonts w:hint="eastAsia" w:ascii="仿宋_GB2312" w:hAnsi="仿宋_GB2312" w:eastAsia="仿宋_GB2312" w:cs="仿宋_GB2312"/>
                <w:b w:val="0"/>
                <w:bCs w:val="0"/>
                <w:color w:val="auto"/>
                <w:sz w:val="21"/>
                <w:szCs w:val="21"/>
                <w:vertAlign w:val="baseline"/>
                <w:lang w:val="en-US" w:eastAsia="zh-CN"/>
              </w:rPr>
              <w:t>5</w:t>
            </w:r>
            <w:r>
              <w:rPr>
                <w:rFonts w:hint="eastAsia" w:ascii="仿宋_GB2312" w:hAnsi="仿宋_GB2312" w:eastAsia="仿宋_GB2312" w:cs="仿宋_GB2312"/>
                <w:b w:val="0"/>
                <w:bCs w:val="0"/>
                <w:color w:val="auto"/>
                <w:sz w:val="21"/>
                <w:szCs w:val="21"/>
                <w:vertAlign w:val="baseline"/>
                <w:lang w:eastAsia="zh-CN"/>
              </w:rPr>
              <w:t>号)</w:t>
            </w:r>
          </w:p>
        </w:tc>
        <w:tc>
          <w:tcPr>
            <w:tcW w:w="2004" w:type="dxa"/>
            <w:noWrap w:val="0"/>
            <w:vAlign w:val="top"/>
          </w:tcPr>
          <w:p>
            <w:pPr>
              <w:keepNext w:val="0"/>
              <w:keepLines w:val="0"/>
              <w:pageBreakBefore w:val="0"/>
              <w:widowControl/>
              <w:wordWrap/>
              <w:overflowPunct/>
              <w:topLinePunct w:val="0"/>
              <w:bidi w:val="0"/>
              <w:spacing w:line="360" w:lineRule="exact"/>
              <w:jc w:val="center"/>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eastAsia="zh-CN"/>
              </w:rPr>
              <w:t>区卫健委</w:t>
            </w:r>
          </w:p>
        </w:tc>
        <w:tc>
          <w:tcPr>
            <w:tcW w:w="1642"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eastAsia="zh-CN"/>
              </w:rPr>
              <w:t>2022年</w:t>
            </w:r>
            <w:r>
              <w:rPr>
                <w:rFonts w:hint="eastAsia" w:ascii="仿宋_GB2312" w:hAnsi="仿宋_GB2312" w:eastAsia="仿宋_GB2312" w:cs="仿宋_GB2312"/>
                <w:b w:val="0"/>
                <w:bCs w:val="0"/>
                <w:color w:val="auto"/>
                <w:sz w:val="21"/>
                <w:szCs w:val="21"/>
                <w:vertAlign w:val="baseline"/>
                <w:lang w:val="en-US" w:eastAsia="zh-CN"/>
              </w:rPr>
              <w:t>4</w:t>
            </w:r>
            <w:r>
              <w:rPr>
                <w:rFonts w:hint="eastAsia" w:ascii="仿宋_GB2312" w:hAnsi="仿宋_GB2312" w:eastAsia="仿宋_GB2312" w:cs="仿宋_GB2312"/>
                <w:b w:val="0"/>
                <w:bCs w:val="0"/>
                <w:color w:val="auto"/>
                <w:sz w:val="21"/>
                <w:szCs w:val="21"/>
                <w:vertAlign w:val="baseline"/>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keepNext w:val="0"/>
              <w:keepLines w:val="0"/>
              <w:pageBreakBefore w:val="0"/>
              <w:widowControl/>
              <w:wordWrap/>
              <w:overflowPunct/>
              <w:topLinePunct w:val="0"/>
              <w:bidi w:val="0"/>
              <w:spacing w:line="360" w:lineRule="exact"/>
              <w:jc w:val="center"/>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p>
        </w:tc>
        <w:tc>
          <w:tcPr>
            <w:tcW w:w="4057" w:type="dxa"/>
            <w:noWrap w:val="0"/>
            <w:vAlign w:val="top"/>
          </w:tcPr>
          <w:p>
            <w:pPr>
              <w:keepNext w:val="0"/>
              <w:keepLines w:val="0"/>
              <w:pageBreakBefore w:val="0"/>
              <w:widowControl/>
              <w:wordWrap/>
              <w:overflowPunct/>
              <w:topLinePunct w:val="0"/>
              <w:bidi w:val="0"/>
              <w:spacing w:line="360" w:lineRule="exact"/>
              <w:jc w:val="left"/>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eastAsia="zh-CN"/>
              </w:rPr>
              <w:t>《郑州市管城回族区人民政府办公室关于印发管城回族区全民科学素质行动规划纲要实施方案(2021—2025年)的通知》(管政办〔2022〕</w:t>
            </w:r>
            <w:r>
              <w:rPr>
                <w:rFonts w:hint="eastAsia" w:ascii="仿宋_GB2312" w:hAnsi="仿宋_GB2312" w:eastAsia="仿宋_GB2312" w:cs="仿宋_GB2312"/>
                <w:b w:val="0"/>
                <w:bCs w:val="0"/>
                <w:color w:val="auto"/>
                <w:sz w:val="21"/>
                <w:szCs w:val="21"/>
                <w:vertAlign w:val="baseline"/>
                <w:lang w:val="en-US" w:eastAsia="zh-CN"/>
              </w:rPr>
              <w:t>17</w:t>
            </w:r>
            <w:r>
              <w:rPr>
                <w:rFonts w:hint="eastAsia" w:ascii="仿宋_GB2312" w:hAnsi="仿宋_GB2312" w:eastAsia="仿宋_GB2312" w:cs="仿宋_GB2312"/>
                <w:b w:val="0"/>
                <w:bCs w:val="0"/>
                <w:color w:val="auto"/>
                <w:sz w:val="21"/>
                <w:szCs w:val="21"/>
                <w:vertAlign w:val="baseline"/>
                <w:lang w:eastAsia="zh-CN"/>
              </w:rPr>
              <w:t>号)</w:t>
            </w:r>
          </w:p>
        </w:tc>
        <w:tc>
          <w:tcPr>
            <w:tcW w:w="2004"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eastAsia="zh-CN"/>
              </w:rPr>
              <w:t>区科协</w:t>
            </w:r>
          </w:p>
        </w:tc>
        <w:tc>
          <w:tcPr>
            <w:tcW w:w="1642"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eastAsia="zh-CN"/>
              </w:rPr>
              <w:t>2022年</w:t>
            </w:r>
            <w:r>
              <w:rPr>
                <w:rFonts w:hint="eastAsia" w:ascii="仿宋_GB2312" w:hAnsi="仿宋_GB2312" w:eastAsia="仿宋_GB2312" w:cs="仿宋_GB2312"/>
                <w:b w:val="0"/>
                <w:bCs w:val="0"/>
                <w:color w:val="auto"/>
                <w:sz w:val="21"/>
                <w:szCs w:val="21"/>
                <w:vertAlign w:val="baseline"/>
                <w:lang w:val="en-US" w:eastAsia="zh-CN"/>
              </w:rPr>
              <w:t>7</w:t>
            </w:r>
            <w:r>
              <w:rPr>
                <w:rFonts w:hint="eastAsia" w:ascii="仿宋_GB2312" w:hAnsi="仿宋_GB2312" w:eastAsia="仿宋_GB2312" w:cs="仿宋_GB2312"/>
                <w:b w:val="0"/>
                <w:bCs w:val="0"/>
                <w:color w:val="auto"/>
                <w:sz w:val="21"/>
                <w:szCs w:val="21"/>
                <w:vertAlign w:val="baseline"/>
                <w:lang w:eastAsia="zh-CN"/>
              </w:rPr>
              <w:t>月</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19" w:type="dxa"/>
            <w:noWrap w:val="0"/>
            <w:vAlign w:val="center"/>
          </w:tcPr>
          <w:p>
            <w:pPr>
              <w:keepNext w:val="0"/>
              <w:keepLines w:val="0"/>
              <w:pageBreakBefore w:val="0"/>
              <w:widowControl/>
              <w:wordWrap/>
              <w:overflowPunct/>
              <w:topLinePunct w:val="0"/>
              <w:bidi w:val="0"/>
              <w:spacing w:line="360" w:lineRule="exact"/>
              <w:jc w:val="center"/>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w:t>
            </w:r>
          </w:p>
        </w:tc>
        <w:tc>
          <w:tcPr>
            <w:tcW w:w="4057" w:type="dxa"/>
            <w:noWrap w:val="0"/>
            <w:vAlign w:val="top"/>
          </w:tcPr>
          <w:p>
            <w:pPr>
              <w:keepNext w:val="0"/>
              <w:keepLines w:val="0"/>
              <w:pageBreakBefore w:val="0"/>
              <w:widowControl/>
              <w:wordWrap/>
              <w:overflowPunct/>
              <w:topLinePunct w:val="0"/>
              <w:bidi w:val="0"/>
              <w:spacing w:line="360" w:lineRule="exact"/>
              <w:jc w:val="left"/>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郑州市管城回族区</w:t>
            </w:r>
            <w:r>
              <w:rPr>
                <w:rFonts w:hint="eastAsia" w:ascii="仿宋_GB2312" w:hAnsi="仿宋_GB2312" w:eastAsia="仿宋_GB2312" w:cs="仿宋_GB2312"/>
                <w:color w:val="auto"/>
                <w:sz w:val="21"/>
                <w:szCs w:val="21"/>
              </w:rPr>
              <w:t xml:space="preserve">儿童发展规划 (2021—2030年)》  </w:t>
            </w:r>
          </w:p>
        </w:tc>
        <w:tc>
          <w:tcPr>
            <w:tcW w:w="2004"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eastAsia="zh-CN"/>
              </w:rPr>
              <w:t>区</w:t>
            </w:r>
            <w:r>
              <w:rPr>
                <w:rFonts w:hint="eastAsia" w:ascii="仿宋_GB2312" w:hAnsi="仿宋_GB2312" w:eastAsia="仿宋_GB2312" w:cs="仿宋_GB2312"/>
                <w:color w:val="auto"/>
                <w:sz w:val="21"/>
                <w:szCs w:val="21"/>
              </w:rPr>
              <w:t>妇儿工委办公室</w:t>
            </w:r>
          </w:p>
        </w:tc>
        <w:tc>
          <w:tcPr>
            <w:tcW w:w="1642" w:type="dxa"/>
            <w:noWrap w:val="0"/>
            <w:vAlign w:val="top"/>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年</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月</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5</w:t>
            </w:r>
          </w:p>
        </w:tc>
        <w:tc>
          <w:tcPr>
            <w:tcW w:w="4057" w:type="dxa"/>
            <w:noWrap w:val="0"/>
            <w:vAlign w:val="center"/>
          </w:tcPr>
          <w:p>
            <w:pPr>
              <w:keepNext w:val="0"/>
              <w:keepLines w:val="0"/>
              <w:pageBreakBefore w:val="0"/>
              <w:widowControl/>
              <w:wordWrap/>
              <w:overflowPunct/>
              <w:topLinePunct w:val="0"/>
              <w:bidi w:val="0"/>
              <w:spacing w:line="360" w:lineRule="exact"/>
              <w:jc w:val="both"/>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《管城回族区关于指导推进家庭教育的五年规划(2021—2025年）》</w:t>
            </w:r>
          </w:p>
        </w:tc>
        <w:tc>
          <w:tcPr>
            <w:tcW w:w="2004" w:type="dxa"/>
            <w:noWrap w:val="0"/>
            <w:vAlign w:val="center"/>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rPr>
              <w:t>妇联</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kern w:val="2"/>
                <w:sz w:val="21"/>
                <w:szCs w:val="21"/>
                <w:lang w:val="en-US" w:eastAsia="zh-CN" w:bidi="ar-SA"/>
              </w:rPr>
            </w:pPr>
          </w:p>
        </w:tc>
        <w:tc>
          <w:tcPr>
            <w:tcW w:w="1642" w:type="dxa"/>
            <w:noWrap w:val="0"/>
            <w:vAlign w:val="center"/>
          </w:tcPr>
          <w:p>
            <w:pPr>
              <w:keepNext w:val="0"/>
              <w:keepLines w:val="0"/>
              <w:pageBreakBefore w:val="0"/>
              <w:widowControl/>
              <w:wordWrap/>
              <w:overflowPunct/>
              <w:topLinePunct w:val="0"/>
              <w:bidi w:val="0"/>
              <w:spacing w:line="360" w:lineRule="exact"/>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年</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月</w:t>
            </w:r>
          </w:p>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81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6</w:t>
            </w:r>
          </w:p>
        </w:tc>
        <w:tc>
          <w:tcPr>
            <w:tcW w:w="4057" w:type="dxa"/>
            <w:noWrap w:val="0"/>
            <w:vAlign w:val="center"/>
          </w:tcPr>
          <w:p>
            <w:pPr>
              <w:keepNext w:val="0"/>
              <w:keepLines w:val="0"/>
              <w:pageBreakBefore w:val="0"/>
              <w:widowControl/>
              <w:wordWrap/>
              <w:overflowPunct/>
              <w:topLinePunct w:val="0"/>
              <w:bidi w:val="0"/>
              <w:spacing w:line="360" w:lineRule="exact"/>
              <w:jc w:val="both"/>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《管城回族区关于贯彻落实家庭家教家风建设工作的实施意见》</w:t>
            </w:r>
          </w:p>
        </w:tc>
        <w:tc>
          <w:tcPr>
            <w:tcW w:w="2004" w:type="dxa"/>
            <w:noWrap w:val="0"/>
            <w:vAlign w:val="center"/>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rPr>
              <w:t>妇联</w:t>
            </w:r>
          </w:p>
        </w:tc>
        <w:tc>
          <w:tcPr>
            <w:tcW w:w="1642" w:type="dxa"/>
            <w:noWrap w:val="0"/>
            <w:vAlign w:val="center"/>
          </w:tcPr>
          <w:p>
            <w:pPr>
              <w:keepNext w:val="0"/>
              <w:keepLines w:val="0"/>
              <w:pageBreakBefore w:val="0"/>
              <w:widowControl/>
              <w:wordWrap/>
              <w:overflowPunct/>
              <w:topLinePunct w:val="0"/>
              <w:bidi w:val="0"/>
              <w:spacing w:line="36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年</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月</w:t>
            </w:r>
          </w:p>
        </w:tc>
      </w:tr>
    </w:tbl>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pStyle w:val="2"/>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pStyle w:val="2"/>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pStyle w:val="2"/>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pStyle w:val="2"/>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ordWrap/>
        <w:overflowPunct/>
        <w:bidi w:val="0"/>
        <w:spacing w:line="300" w:lineRule="exact"/>
        <w:rPr>
          <w:rFonts w:hint="eastAsia" w:ascii="仿宋_GB2312" w:hAns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方正小标宋简体" w:hAnsi="方正小标宋简体" w:eastAsia="方正小标宋简体" w:cs="方正小标宋简体"/>
          <w:b w:val="0"/>
          <w:bCs w:val="0"/>
          <w:color w:val="auto"/>
          <w:sz w:val="44"/>
          <w:szCs w:val="44"/>
        </w:rPr>
      </w:pPr>
      <w:r>
        <w:rPr>
          <w:rFonts w:hint="eastAsia" w:ascii="仿宋_GB2312" w:hAnsi="仿宋_GB2312" w:eastAsia="仿宋_GB2312" w:cs="仿宋_GB2312"/>
          <w:color w:val="auto"/>
          <w:sz w:val="32"/>
          <w:szCs w:val="32"/>
        </w:rPr>
        <w:t>附件3</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儿童友好城市建设试点重大项目清单</w:t>
      </w:r>
    </w:p>
    <w:tbl>
      <w:tblPr>
        <w:tblStyle w:val="10"/>
        <w:tblW w:w="10083"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24"/>
        <w:gridCol w:w="1245"/>
        <w:gridCol w:w="1320"/>
        <w:gridCol w:w="1230"/>
        <w:gridCol w:w="960"/>
        <w:gridCol w:w="765"/>
        <w:gridCol w:w="195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序号</w:t>
            </w:r>
          </w:p>
        </w:tc>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color w:val="auto"/>
                <w:sz w:val="21"/>
                <w:szCs w:val="21"/>
              </w:rPr>
              <w:t>项目名称</w:t>
            </w:r>
          </w:p>
        </w:tc>
        <w:tc>
          <w:tcPr>
            <w:tcW w:w="12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color w:val="auto"/>
                <w:sz w:val="21"/>
                <w:szCs w:val="21"/>
              </w:rPr>
              <w:t>项目单位</w:t>
            </w:r>
          </w:p>
        </w:tc>
        <w:tc>
          <w:tcPr>
            <w:tcW w:w="13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val="en-US" w:eastAsia="zh-CN"/>
              </w:rPr>
            </w:pPr>
            <w:r>
              <w:rPr>
                <w:rFonts w:hint="eastAsia" w:ascii="黑体" w:hAnsi="黑体" w:eastAsia="黑体" w:cs="黑体"/>
                <w:b w:val="0"/>
                <w:bCs w:val="0"/>
                <w:color w:val="auto"/>
                <w:sz w:val="21"/>
                <w:szCs w:val="21"/>
                <w:vertAlign w:val="baseline"/>
                <w:lang w:val="en-US" w:eastAsia="zh-CN"/>
              </w:rPr>
              <w:t>建设规模（平方米）</w:t>
            </w:r>
          </w:p>
        </w:tc>
        <w:tc>
          <w:tcPr>
            <w:tcW w:w="12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项目</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总投资（万元）</w:t>
            </w:r>
          </w:p>
        </w:tc>
        <w:tc>
          <w:tcPr>
            <w:tcW w:w="9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投资</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来源</w:t>
            </w:r>
          </w:p>
        </w:tc>
        <w:tc>
          <w:tcPr>
            <w:tcW w:w="7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建设期限</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主要建设内容和预期成效</w:t>
            </w:r>
          </w:p>
        </w:tc>
        <w:tc>
          <w:tcPr>
            <w:tcW w:w="7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黑体" w:hAnsi="黑体" w:eastAsia="黑体" w:cs="黑体"/>
                <w:b w:val="0"/>
                <w:bCs w:val="0"/>
                <w:color w:val="auto"/>
                <w:sz w:val="21"/>
                <w:szCs w:val="21"/>
                <w:vertAlign w:val="baseline"/>
                <w:lang w:eastAsia="zh-CN"/>
              </w:rPr>
            </w:pPr>
            <w:r>
              <w:rPr>
                <w:rFonts w:hint="eastAsia" w:ascii="黑体" w:hAnsi="黑体" w:eastAsia="黑体" w:cs="黑体"/>
                <w:b w:val="0"/>
                <w:bCs w:val="0"/>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lang w:eastAsia="zh-CN"/>
              </w:rPr>
              <w:t>外国语小学教育集团梦想路校区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建筑面积22540.62</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8563</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eastAsia="zh-CN"/>
              </w:rPr>
              <w:t>36个教学班，可提供</w:t>
            </w:r>
            <w:r>
              <w:rPr>
                <w:rFonts w:hint="eastAsia" w:ascii="仿宋_GB2312" w:hAnsi="仿宋_GB2312" w:eastAsia="仿宋_GB2312" w:cs="仿宋_GB2312"/>
                <w:b w:val="0"/>
                <w:bCs w:val="0"/>
                <w:color w:val="auto"/>
                <w:sz w:val="21"/>
                <w:szCs w:val="21"/>
                <w:vertAlign w:val="baseline"/>
                <w:lang w:val="en-US" w:eastAsia="zh-CN"/>
              </w:rPr>
              <w:t>1620</w:t>
            </w:r>
            <w:r>
              <w:rPr>
                <w:rFonts w:hint="eastAsia" w:ascii="仿宋_GB2312" w:hAnsi="仿宋_GB2312" w:eastAsia="仿宋_GB2312" w:cs="仿宋_GB2312"/>
                <w:b w:val="0"/>
                <w:bCs w:val="0"/>
                <w:color w:val="auto"/>
                <w:sz w:val="21"/>
                <w:szCs w:val="21"/>
                <w:vertAlign w:val="baseline"/>
                <w:lang w:eastAsia="zh-CN"/>
              </w:rPr>
              <w:t>个学位。</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18"/>
                <w:szCs w:val="18"/>
                <w:vertAlign w:val="baseli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2</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创新街小学教育集团南台路校区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建筑面积10403</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6212</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18个教学班</w:t>
            </w:r>
            <w:r>
              <w:rPr>
                <w:rFonts w:hint="eastAsia" w:ascii="仿宋_GB2312" w:hAnsi="仿宋_GB2312" w:eastAsia="仿宋_GB2312" w:cs="仿宋_GB2312"/>
                <w:color w:val="auto"/>
                <w:sz w:val="21"/>
                <w:szCs w:val="21"/>
                <w:lang w:eastAsia="zh-CN"/>
              </w:rPr>
              <w:t>，可提供</w:t>
            </w:r>
            <w:r>
              <w:rPr>
                <w:rFonts w:hint="eastAsia" w:ascii="仿宋_GB2312" w:hAnsi="仿宋_GB2312" w:eastAsia="仿宋_GB2312" w:cs="仿宋_GB2312"/>
                <w:color w:val="auto"/>
                <w:sz w:val="21"/>
                <w:szCs w:val="21"/>
                <w:lang w:val="en-US" w:eastAsia="zh-CN"/>
              </w:rPr>
              <w:t>810个学位</w:t>
            </w:r>
            <w:r>
              <w:rPr>
                <w:rFonts w:hint="eastAsia" w:ascii="仿宋_GB2312" w:hAnsi="仿宋_GB2312" w:eastAsia="仿宋_GB2312" w:cs="仿宋_GB2312"/>
                <w:color w:val="auto"/>
                <w:sz w:val="21"/>
                <w:szCs w:val="21"/>
              </w:rPr>
              <w:t>。</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18"/>
                <w:szCs w:val="18"/>
                <w:vertAlign w:val="baseli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3</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eastAsia="zh-CN"/>
              </w:rPr>
              <w:t>野曹小学教学楼扩建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建筑面积2500</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988</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个教学班</w:t>
            </w:r>
            <w:r>
              <w:rPr>
                <w:rFonts w:hint="eastAsia" w:ascii="仿宋_GB2312" w:hAnsi="仿宋_GB2312" w:eastAsia="仿宋_GB2312" w:cs="仿宋_GB2312"/>
                <w:color w:val="auto"/>
                <w:sz w:val="21"/>
                <w:szCs w:val="21"/>
                <w:lang w:eastAsia="zh-CN"/>
              </w:rPr>
              <w:t>，可提供</w:t>
            </w:r>
            <w:r>
              <w:rPr>
                <w:rFonts w:hint="eastAsia" w:ascii="仿宋_GB2312" w:hAnsi="仿宋_GB2312" w:eastAsia="仿宋_GB2312" w:cs="仿宋_GB2312"/>
                <w:color w:val="auto"/>
                <w:sz w:val="21"/>
                <w:szCs w:val="21"/>
                <w:lang w:val="en-US" w:eastAsia="zh-CN"/>
              </w:rPr>
              <w:t>270个学位</w:t>
            </w:r>
            <w:r>
              <w:rPr>
                <w:rFonts w:hint="eastAsia" w:ascii="仿宋_GB2312" w:hAnsi="仿宋_GB2312" w:eastAsia="仿宋_GB2312" w:cs="仿宋_GB2312"/>
                <w:color w:val="auto"/>
                <w:sz w:val="21"/>
                <w:szCs w:val="21"/>
              </w:rPr>
              <w:t>。</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18"/>
                <w:szCs w:val="18"/>
                <w:vertAlign w:val="baseli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4</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eastAsia="zh-CN"/>
              </w:rPr>
              <w:t>郑州市回民初级中学扩建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建筑面积4026.28</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1572</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lang w:val="en-US" w:eastAsia="zh-CN"/>
              </w:rPr>
              <w:t>8</w:t>
            </w:r>
            <w:r>
              <w:rPr>
                <w:rFonts w:hint="eastAsia" w:ascii="仿宋_GB2312" w:hAnsi="仿宋_GB2312" w:eastAsia="仿宋_GB2312" w:cs="仿宋_GB2312"/>
                <w:color w:val="auto"/>
                <w:sz w:val="21"/>
                <w:szCs w:val="21"/>
              </w:rPr>
              <w:t>个教学班</w:t>
            </w:r>
            <w:r>
              <w:rPr>
                <w:rFonts w:hint="eastAsia" w:ascii="仿宋_GB2312" w:hAnsi="仿宋_GB2312" w:eastAsia="仿宋_GB2312" w:cs="仿宋_GB2312"/>
                <w:color w:val="auto"/>
                <w:sz w:val="21"/>
                <w:szCs w:val="21"/>
                <w:lang w:eastAsia="zh-CN"/>
              </w:rPr>
              <w:t>，可提供</w:t>
            </w:r>
            <w:r>
              <w:rPr>
                <w:rFonts w:hint="eastAsia" w:ascii="仿宋_GB2312" w:hAnsi="仿宋_GB2312" w:eastAsia="仿宋_GB2312" w:cs="仿宋_GB2312"/>
                <w:color w:val="auto"/>
                <w:sz w:val="21"/>
                <w:szCs w:val="21"/>
                <w:lang w:val="en-US" w:eastAsia="zh-CN"/>
              </w:rPr>
              <w:t>360个学位</w:t>
            </w:r>
            <w:r>
              <w:rPr>
                <w:rFonts w:hint="eastAsia" w:ascii="仿宋_GB2312" w:hAnsi="仿宋_GB2312" w:eastAsia="仿宋_GB2312" w:cs="仿宋_GB2312"/>
                <w:color w:val="auto"/>
                <w:sz w:val="21"/>
                <w:szCs w:val="21"/>
              </w:rPr>
              <w:t>。</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18"/>
                <w:szCs w:val="18"/>
                <w:vertAlign w:val="baseli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eastAsia="zh-CN"/>
              </w:rPr>
              <w:t>五里堡小学扩建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建筑面积8534.29</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snapToGrid w:val="0"/>
                <w:color w:val="auto"/>
                <w:sz w:val="21"/>
                <w:szCs w:val="21"/>
                <w:lang w:val="en-US" w:eastAsia="zh-CN" w:bidi="ar-SA"/>
              </w:rPr>
            </w:pPr>
            <w:r>
              <w:rPr>
                <w:rFonts w:hint="eastAsia" w:ascii="仿宋_GB2312" w:hAnsi="仿宋_GB2312" w:eastAsia="仿宋_GB2312" w:cs="仿宋_GB2312"/>
                <w:color w:val="auto"/>
                <w:sz w:val="21"/>
                <w:szCs w:val="21"/>
                <w:lang w:val="en-US" w:eastAsia="zh-CN"/>
              </w:rPr>
              <w:t>3152</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snapToGrid w:val="0"/>
                <w:color w:val="auto"/>
                <w:sz w:val="21"/>
                <w:szCs w:val="21"/>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snapToGrid w:val="0"/>
                <w:color w:val="auto"/>
                <w:sz w:val="21"/>
                <w:szCs w:val="21"/>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snapToGrid w:val="0"/>
                <w:color w:val="auto"/>
                <w:sz w:val="21"/>
                <w:szCs w:val="21"/>
                <w:lang w:eastAsia="zh-CN" w:bidi="ar-SA"/>
              </w:rPr>
            </w:pPr>
            <w:r>
              <w:rPr>
                <w:rFonts w:hint="eastAsia" w:ascii="仿宋_GB2312" w:hAnsi="仿宋_GB2312" w:eastAsia="仿宋_GB2312" w:cs="仿宋_GB2312"/>
                <w:color w:val="auto"/>
                <w:sz w:val="21"/>
                <w:szCs w:val="21"/>
                <w:lang w:val="en-US" w:eastAsia="zh-CN"/>
              </w:rPr>
              <w:t>12</w:t>
            </w:r>
            <w:r>
              <w:rPr>
                <w:rFonts w:hint="eastAsia" w:ascii="仿宋_GB2312" w:hAnsi="仿宋_GB2312" w:eastAsia="仿宋_GB2312" w:cs="仿宋_GB2312"/>
                <w:color w:val="auto"/>
                <w:sz w:val="21"/>
                <w:szCs w:val="21"/>
              </w:rPr>
              <w:t>个教学班</w:t>
            </w:r>
            <w:r>
              <w:rPr>
                <w:rFonts w:hint="eastAsia" w:ascii="仿宋_GB2312" w:hAnsi="仿宋_GB2312" w:eastAsia="仿宋_GB2312" w:cs="仿宋_GB2312"/>
                <w:color w:val="auto"/>
                <w:sz w:val="21"/>
                <w:szCs w:val="21"/>
                <w:lang w:eastAsia="zh-CN"/>
              </w:rPr>
              <w:t>，可提供</w:t>
            </w:r>
            <w:r>
              <w:rPr>
                <w:rFonts w:hint="eastAsia" w:ascii="仿宋_GB2312" w:hAnsi="仿宋_GB2312" w:eastAsia="仿宋_GB2312" w:cs="仿宋_GB2312"/>
                <w:color w:val="auto"/>
                <w:sz w:val="21"/>
                <w:szCs w:val="21"/>
                <w:lang w:val="en-US" w:eastAsia="zh-CN"/>
              </w:rPr>
              <w:t>540个学位</w:t>
            </w:r>
            <w:r>
              <w:rPr>
                <w:rFonts w:hint="eastAsia" w:ascii="仿宋_GB2312" w:hAnsi="仿宋_GB2312" w:eastAsia="仿宋_GB2312" w:cs="仿宋_GB2312"/>
                <w:color w:val="auto"/>
                <w:sz w:val="21"/>
                <w:szCs w:val="21"/>
              </w:rPr>
              <w:t>。</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snapToGrid w:val="0"/>
                <w:color w:val="auto"/>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6</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eastAsia="zh-CN"/>
              </w:rPr>
              <w:t>逸夫小学扩建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建筑面积2939.3</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968</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个教学班</w:t>
            </w:r>
            <w:r>
              <w:rPr>
                <w:rFonts w:hint="eastAsia" w:ascii="仿宋_GB2312" w:hAnsi="仿宋_GB2312" w:eastAsia="仿宋_GB2312" w:cs="仿宋_GB2312"/>
                <w:color w:val="auto"/>
                <w:sz w:val="21"/>
                <w:szCs w:val="21"/>
                <w:lang w:eastAsia="zh-CN"/>
              </w:rPr>
              <w:t>，可提供</w:t>
            </w:r>
            <w:r>
              <w:rPr>
                <w:rFonts w:hint="eastAsia" w:ascii="仿宋_GB2312" w:hAnsi="仿宋_GB2312" w:eastAsia="仿宋_GB2312" w:cs="仿宋_GB2312"/>
                <w:color w:val="auto"/>
                <w:sz w:val="21"/>
                <w:szCs w:val="21"/>
                <w:lang w:val="en-US" w:eastAsia="zh-CN"/>
              </w:rPr>
              <w:t>270个学位</w:t>
            </w:r>
            <w:r>
              <w:rPr>
                <w:rFonts w:hint="eastAsia" w:ascii="仿宋_GB2312" w:hAnsi="仿宋_GB2312" w:eastAsia="仿宋_GB2312" w:cs="仿宋_GB2312"/>
                <w:color w:val="auto"/>
                <w:sz w:val="21"/>
                <w:szCs w:val="21"/>
              </w:rPr>
              <w:t>。</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18"/>
                <w:szCs w:val="18"/>
                <w:vertAlign w:val="baseli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21"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7</w:t>
            </w:r>
          </w:p>
        </w:tc>
        <w:tc>
          <w:tcPr>
            <w:tcW w:w="1124"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eastAsia="zh-CN"/>
              </w:rPr>
              <w:t>南十里铺小学扩建</w:t>
            </w:r>
          </w:p>
        </w:tc>
        <w:tc>
          <w:tcPr>
            <w:tcW w:w="124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b w:val="0"/>
                <w:bCs w:val="0"/>
                <w:color w:val="auto"/>
                <w:sz w:val="21"/>
                <w:szCs w:val="21"/>
                <w:vertAlign w:val="baseline"/>
                <w:lang w:val="en-US" w:eastAsia="zh-CN"/>
              </w:rPr>
              <w:t>区教育局</w:t>
            </w:r>
          </w:p>
        </w:tc>
        <w:tc>
          <w:tcPr>
            <w:tcW w:w="132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color w:val="auto"/>
                <w:sz w:val="21"/>
                <w:szCs w:val="21"/>
              </w:rPr>
              <w:t>建筑面积7285.38</w:t>
            </w:r>
          </w:p>
        </w:tc>
        <w:tc>
          <w:tcPr>
            <w:tcW w:w="123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2418</w:t>
            </w:r>
          </w:p>
        </w:tc>
        <w:tc>
          <w:tcPr>
            <w:tcW w:w="96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年</w:t>
            </w:r>
          </w:p>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21"/>
                <w:szCs w:val="21"/>
                <w:vertAlign w:val="baseline"/>
                <w:lang w:eastAsia="zh-CN" w:bidi="ar-SA"/>
              </w:rPr>
            </w:pPr>
          </w:p>
        </w:tc>
        <w:tc>
          <w:tcPr>
            <w:tcW w:w="1950" w:type="dxa"/>
            <w:noWrap w:val="0"/>
            <w:vAlign w:val="center"/>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snapToGrid w:val="0"/>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12</w:t>
            </w:r>
            <w:r>
              <w:rPr>
                <w:rFonts w:hint="eastAsia" w:ascii="仿宋_GB2312" w:hAnsi="仿宋_GB2312" w:eastAsia="仿宋_GB2312" w:cs="仿宋_GB2312"/>
                <w:color w:val="auto"/>
                <w:sz w:val="21"/>
                <w:szCs w:val="21"/>
              </w:rPr>
              <w:t>个教学班</w:t>
            </w:r>
            <w:r>
              <w:rPr>
                <w:rFonts w:hint="eastAsia" w:ascii="仿宋_GB2312" w:hAnsi="仿宋_GB2312" w:eastAsia="仿宋_GB2312" w:cs="仿宋_GB2312"/>
                <w:color w:val="auto"/>
                <w:sz w:val="21"/>
                <w:szCs w:val="21"/>
                <w:lang w:eastAsia="zh-CN"/>
              </w:rPr>
              <w:t>，可提供</w:t>
            </w:r>
            <w:r>
              <w:rPr>
                <w:rFonts w:hint="eastAsia" w:ascii="仿宋_GB2312" w:hAnsi="仿宋_GB2312" w:eastAsia="仿宋_GB2312" w:cs="仿宋_GB2312"/>
                <w:color w:val="auto"/>
                <w:sz w:val="21"/>
                <w:szCs w:val="21"/>
                <w:lang w:val="en-US" w:eastAsia="zh-CN"/>
              </w:rPr>
              <w:t>540个学位</w:t>
            </w:r>
            <w:r>
              <w:rPr>
                <w:rFonts w:hint="eastAsia" w:ascii="仿宋_GB2312" w:hAnsi="仿宋_GB2312" w:eastAsia="仿宋_GB2312" w:cs="仿宋_GB2312"/>
                <w:color w:val="auto"/>
                <w:sz w:val="21"/>
                <w:szCs w:val="21"/>
              </w:rPr>
              <w:t>。</w:t>
            </w:r>
          </w:p>
        </w:tc>
        <w:tc>
          <w:tcPr>
            <w:tcW w:w="768" w:type="dxa"/>
            <w:noWrap w:val="0"/>
            <w:vAlign w:val="top"/>
          </w:tcPr>
          <w:p>
            <w:pPr>
              <w:keepNext w:val="0"/>
              <w:keepLines w:val="0"/>
              <w:pageBreakBefore w:val="0"/>
              <w:widowControl w:val="0"/>
              <w:wordWrap/>
              <w:overflowPunct/>
              <w:bidi w:val="0"/>
              <w:spacing w:line="300" w:lineRule="exact"/>
              <w:jc w:val="center"/>
              <w:rPr>
                <w:rFonts w:hint="eastAsia" w:ascii="仿宋_GB2312" w:hAnsi="仿宋_GB2312" w:eastAsia="仿宋_GB2312" w:cs="仿宋_GB2312"/>
                <w:b w:val="0"/>
                <w:bCs w:val="0"/>
                <w:snapToGrid w:val="0"/>
                <w:color w:val="auto"/>
                <w:sz w:val="18"/>
                <w:szCs w:val="18"/>
                <w:vertAlign w:val="baseli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72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8</w:t>
            </w:r>
          </w:p>
        </w:tc>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东南城垣文化公园</w:t>
            </w:r>
          </w:p>
        </w:tc>
        <w:tc>
          <w:tcPr>
            <w:tcW w:w="12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区城管局</w:t>
            </w:r>
          </w:p>
        </w:tc>
        <w:tc>
          <w:tcPr>
            <w:tcW w:w="13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18000</w:t>
            </w:r>
          </w:p>
        </w:tc>
        <w:tc>
          <w:tcPr>
            <w:tcW w:w="12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1497</w:t>
            </w:r>
          </w:p>
        </w:tc>
        <w:tc>
          <w:tcPr>
            <w:tcW w:w="9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18"/>
                <w:szCs w:val="18"/>
                <w:vertAlign w:val="baseline"/>
                <w:lang w:val="en-US" w:eastAsia="zh-CN"/>
              </w:rPr>
              <w:t>“十四五”期间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东南城垣文化公园打造儿童游乐区、阳光草坪区及文化展示互动区等功能区，新建宴饮文化互动雕塑、探坑寻宝考古体验等景观节点</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满足儿童需求</w:t>
            </w:r>
            <w:r>
              <w:rPr>
                <w:rFonts w:hint="eastAsia" w:ascii="仿宋_GB2312" w:hAnsi="仿宋_GB2312" w:eastAsia="仿宋_GB2312" w:cs="仿宋_GB2312"/>
                <w:color w:val="auto"/>
                <w:sz w:val="21"/>
                <w:szCs w:val="21"/>
              </w:rPr>
              <w:t>。</w:t>
            </w:r>
          </w:p>
        </w:tc>
        <w:tc>
          <w:tcPr>
            <w:tcW w:w="7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72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9</w:t>
            </w:r>
          </w:p>
        </w:tc>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郑园</w:t>
            </w:r>
          </w:p>
        </w:tc>
        <w:tc>
          <w:tcPr>
            <w:tcW w:w="12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区城管局</w:t>
            </w:r>
          </w:p>
        </w:tc>
        <w:tc>
          <w:tcPr>
            <w:tcW w:w="13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4900</w:t>
            </w:r>
          </w:p>
        </w:tc>
        <w:tc>
          <w:tcPr>
            <w:tcW w:w="12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285</w:t>
            </w:r>
          </w:p>
        </w:tc>
        <w:tc>
          <w:tcPr>
            <w:tcW w:w="9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18"/>
                <w:szCs w:val="18"/>
                <w:vertAlign w:val="baseline"/>
                <w:lang w:val="en-US" w:eastAsia="zh-CN"/>
              </w:rPr>
              <w:t>“十四五”期间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郑园提升项目积极推进适儿化空间改造：通过增设阳光草坪、健身环道，进一步拓展儿童户外活动空间，满足使用者行为需求。此外，郑园提升过程中着力打造夜景，设置智能灯光投屏等设施，丰富儿童视觉感官游乐体验。</w:t>
            </w:r>
          </w:p>
        </w:tc>
        <w:tc>
          <w:tcPr>
            <w:tcW w:w="7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72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10</w:t>
            </w:r>
          </w:p>
        </w:tc>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站马屯龙山文化遗址公园</w:t>
            </w:r>
          </w:p>
        </w:tc>
        <w:tc>
          <w:tcPr>
            <w:tcW w:w="12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区城管局</w:t>
            </w:r>
          </w:p>
        </w:tc>
        <w:tc>
          <w:tcPr>
            <w:tcW w:w="13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120000</w:t>
            </w:r>
          </w:p>
        </w:tc>
        <w:tc>
          <w:tcPr>
            <w:tcW w:w="12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3892</w:t>
            </w:r>
          </w:p>
        </w:tc>
        <w:tc>
          <w:tcPr>
            <w:tcW w:w="9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18"/>
                <w:szCs w:val="18"/>
                <w:vertAlign w:val="baseline"/>
                <w:lang w:val="en-US" w:eastAsia="zh-CN"/>
              </w:rPr>
              <w:t>“十四五”期间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站马屯生态遗址文化公园以遗址的保护与文化展示为核心，设置有农耕体验区、共享农场及彩陶展示等活动场所。站马屯西仰韶文化广场提取折肩罐、夹砂罐等遗址遗存器型，结合流行的白衣彩陶，用折线形的连续性短墙刻以白字的形式进行文化展示。为儿童及青少年提供了丰富的田园文化科普体验。</w:t>
            </w:r>
          </w:p>
        </w:tc>
        <w:tc>
          <w:tcPr>
            <w:tcW w:w="7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11</w:t>
            </w:r>
          </w:p>
        </w:tc>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站马屯仰韶文化遗址公园</w:t>
            </w:r>
          </w:p>
        </w:tc>
        <w:tc>
          <w:tcPr>
            <w:tcW w:w="12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区城管局</w:t>
            </w:r>
          </w:p>
        </w:tc>
        <w:tc>
          <w:tcPr>
            <w:tcW w:w="13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82900</w:t>
            </w:r>
          </w:p>
        </w:tc>
        <w:tc>
          <w:tcPr>
            <w:tcW w:w="12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1975</w:t>
            </w:r>
          </w:p>
        </w:tc>
        <w:tc>
          <w:tcPr>
            <w:tcW w:w="9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18"/>
                <w:szCs w:val="18"/>
                <w:vertAlign w:val="baseline"/>
                <w:lang w:val="en-US" w:eastAsia="zh-CN"/>
              </w:rPr>
              <w:t>“十四五”期间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rPr>
              <w:t>站马屯西仰韶遗址文化公园以沙坑、木栈道、滑道等等元素，巧妙结合高差打造微地形，结合青少年、亲子型的休闲活动场地，提升地块的活力属性。</w:t>
            </w:r>
          </w:p>
        </w:tc>
        <w:tc>
          <w:tcPr>
            <w:tcW w:w="7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12</w:t>
            </w:r>
          </w:p>
        </w:tc>
        <w:tc>
          <w:tcPr>
            <w:tcW w:w="112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城隍庙两侧游园</w:t>
            </w:r>
          </w:p>
        </w:tc>
        <w:tc>
          <w:tcPr>
            <w:tcW w:w="12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b w:val="0"/>
                <w:bCs w:val="0"/>
                <w:color w:val="auto"/>
                <w:sz w:val="21"/>
                <w:szCs w:val="21"/>
                <w:vertAlign w:val="baseline"/>
                <w:lang w:val="en-US" w:eastAsia="zh-CN"/>
              </w:rPr>
              <w:t>区城管局</w:t>
            </w:r>
          </w:p>
        </w:tc>
        <w:tc>
          <w:tcPr>
            <w:tcW w:w="13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b w:val="0"/>
                <w:bCs w:val="0"/>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7503</w:t>
            </w:r>
          </w:p>
        </w:tc>
        <w:tc>
          <w:tcPr>
            <w:tcW w:w="123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1600</w:t>
            </w:r>
          </w:p>
        </w:tc>
        <w:tc>
          <w:tcPr>
            <w:tcW w:w="9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县级资金</w:t>
            </w:r>
          </w:p>
        </w:tc>
        <w:tc>
          <w:tcPr>
            <w:tcW w:w="76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color w:val="auto"/>
                <w:sz w:val="18"/>
                <w:szCs w:val="18"/>
                <w:vertAlign w:val="baseline"/>
                <w:lang w:val="en-US" w:eastAsia="zh-CN"/>
              </w:rPr>
              <w:t>“十四五”期间</w:t>
            </w:r>
          </w:p>
        </w:tc>
        <w:tc>
          <w:tcPr>
            <w:tcW w:w="1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城隍庙游园以传承文化为核心，东侧设置商都纹样图案形式的文化墙、西侧设置以老地图和文字展示郊禖庙场地记忆的文化角及古建院落展示馆，处处体现商都遗址文化特征，实现对儿童及青少年的文化启蒙科普作用。</w:t>
            </w:r>
          </w:p>
        </w:tc>
        <w:tc>
          <w:tcPr>
            <w:tcW w:w="7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_GB2312" w:hAnsi="仿宋_GB2312" w:eastAsia="仿宋_GB2312" w:cs="仿宋_GB2312"/>
                <w:color w:val="auto"/>
                <w:sz w:val="18"/>
                <w:szCs w:val="18"/>
              </w:rPr>
            </w:pPr>
          </w:p>
        </w:tc>
      </w:tr>
    </w:tbl>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备注:重大项目包括儿童劳动教育、自然教育、课外实践、科技体验、素质拓展等校外活动场所设施建设,城市街区、道路、社区以及学校、医疗机构、公园、图书馆、绿地等公共空间和公共设施适儿化改造等。</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spacing w:line="500" w:lineRule="exact"/>
        <w:ind w:firstLine="640" w:firstLineChars="200"/>
        <w:jc w:val="both"/>
        <w:rPr>
          <w:rFonts w:hint="eastAsia" w:ascii="黑体" w:hAnsi="黑体" w:eastAsia="黑体" w:cs="黑体"/>
          <w:color w:val="auto"/>
          <w:sz w:val="32"/>
          <w:szCs w:val="32"/>
          <w:lang w:eastAsia="zh-CN"/>
        </w:rPr>
      </w:pPr>
    </w:p>
    <w:p/>
    <w:p/>
    <w:p>
      <w:pPr>
        <w:pStyle w:val="5"/>
      </w:pPr>
    </w:p>
    <w:p/>
    <w:sectPr>
      <w:footerReference r:id="rId3" w:type="default"/>
      <w:pgSz w:w="11906" w:h="16839"/>
      <w:pgMar w:top="1701" w:right="1417" w:bottom="1701" w:left="1417" w:header="850" w:footer="1361" w:gutter="0"/>
      <w:pgBorders>
        <w:top w:val="none" w:sz="0" w:space="0"/>
        <w:left w:val="none" w:sz="0" w:space="0"/>
        <w:bottom w:val="none" w:sz="0" w:space="0"/>
        <w:right w:val="none" w:sz="0" w:space="0"/>
      </w:pgBorders>
      <w:pgNumType w:fmt="numberInDash" w:start="1"/>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637611"/>
      <w:docPartObj>
        <w:docPartGallery w:val="autotext"/>
      </w:docPartObj>
    </w:sdtPr>
    <w:sdtContent>
      <w:p>
        <w:pPr>
          <w:pStyle w:val="6"/>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14 -</w:t>
        </w:r>
        <w:r>
          <w:rPr>
            <w:rFonts w:hint="eastAsia" w:ascii="仿宋_GB2312" w:eastAsia="仿宋_GB2312"/>
            <w:sz w:val="28"/>
            <w:szCs w:val="28"/>
          </w:rPr>
          <w:fldChar w:fldCharType="end"/>
        </w:r>
      </w:p>
    </w:sdtContent>
  </w:sdt>
  <w:p>
    <w:pPr>
      <w:spacing w:before="1" w:line="173" w:lineRule="auto"/>
      <w:rPr>
        <w:rFonts w:ascii="仿宋_GB2312" w:hAnsi="微软雅黑" w:eastAsia="仿宋_GB2312" w:cs="微软雅黑"/>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007A"/>
    <w:multiLevelType w:val="singleLevel"/>
    <w:tmpl w:val="2FB000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MjhlNWQ5ZGI2MzliZGI3MTVmOGZhOTAyYmQ4NjYifQ=="/>
  </w:docVars>
  <w:rsids>
    <w:rsidRoot w:val="00000000"/>
    <w:rsid w:val="00A76C70"/>
    <w:rsid w:val="011826EA"/>
    <w:rsid w:val="0191537F"/>
    <w:rsid w:val="01971676"/>
    <w:rsid w:val="01CF537C"/>
    <w:rsid w:val="02741CFB"/>
    <w:rsid w:val="02A76727"/>
    <w:rsid w:val="02B440E9"/>
    <w:rsid w:val="02D43EDC"/>
    <w:rsid w:val="02F94BBD"/>
    <w:rsid w:val="031F4109"/>
    <w:rsid w:val="03754A3E"/>
    <w:rsid w:val="03C24826"/>
    <w:rsid w:val="040922AE"/>
    <w:rsid w:val="041225DD"/>
    <w:rsid w:val="049F2B84"/>
    <w:rsid w:val="04D16007"/>
    <w:rsid w:val="05206F0B"/>
    <w:rsid w:val="05647A8F"/>
    <w:rsid w:val="06065C86"/>
    <w:rsid w:val="062D152C"/>
    <w:rsid w:val="063D4668"/>
    <w:rsid w:val="065353E4"/>
    <w:rsid w:val="08CE4A55"/>
    <w:rsid w:val="09D87021"/>
    <w:rsid w:val="0B1F0F6B"/>
    <w:rsid w:val="0B581A09"/>
    <w:rsid w:val="0BF43E55"/>
    <w:rsid w:val="0C1758C9"/>
    <w:rsid w:val="0CA46FE5"/>
    <w:rsid w:val="0CB12311"/>
    <w:rsid w:val="0D867CD7"/>
    <w:rsid w:val="0E8521C3"/>
    <w:rsid w:val="0F497EA6"/>
    <w:rsid w:val="0FA73D19"/>
    <w:rsid w:val="10BC3CA4"/>
    <w:rsid w:val="110E0DC8"/>
    <w:rsid w:val="110F0760"/>
    <w:rsid w:val="11D32FC6"/>
    <w:rsid w:val="11E6633A"/>
    <w:rsid w:val="128B5F6F"/>
    <w:rsid w:val="12F3578E"/>
    <w:rsid w:val="12F94CAD"/>
    <w:rsid w:val="131A5CCE"/>
    <w:rsid w:val="137B7981"/>
    <w:rsid w:val="13AC5FE8"/>
    <w:rsid w:val="14D6571E"/>
    <w:rsid w:val="15990FC1"/>
    <w:rsid w:val="16485FE1"/>
    <w:rsid w:val="170A39B8"/>
    <w:rsid w:val="17294CF1"/>
    <w:rsid w:val="17D23C74"/>
    <w:rsid w:val="180D023A"/>
    <w:rsid w:val="183D6D5E"/>
    <w:rsid w:val="189B18BE"/>
    <w:rsid w:val="18DD714D"/>
    <w:rsid w:val="199210DE"/>
    <w:rsid w:val="1B512725"/>
    <w:rsid w:val="1B9C619F"/>
    <w:rsid w:val="1BCC2978"/>
    <w:rsid w:val="1BF556C8"/>
    <w:rsid w:val="1C3541A8"/>
    <w:rsid w:val="1CDD35AA"/>
    <w:rsid w:val="1D4A7A37"/>
    <w:rsid w:val="1E2C70BE"/>
    <w:rsid w:val="1E56474B"/>
    <w:rsid w:val="1FB82924"/>
    <w:rsid w:val="1FCB5287"/>
    <w:rsid w:val="1FE832C9"/>
    <w:rsid w:val="206F722A"/>
    <w:rsid w:val="20790324"/>
    <w:rsid w:val="211130C0"/>
    <w:rsid w:val="214103D3"/>
    <w:rsid w:val="21852A44"/>
    <w:rsid w:val="21C05E31"/>
    <w:rsid w:val="22916662"/>
    <w:rsid w:val="22C0019C"/>
    <w:rsid w:val="22F25036"/>
    <w:rsid w:val="22F72166"/>
    <w:rsid w:val="22FF514D"/>
    <w:rsid w:val="2303701A"/>
    <w:rsid w:val="24181A2B"/>
    <w:rsid w:val="248F265C"/>
    <w:rsid w:val="24CC5021"/>
    <w:rsid w:val="25367A34"/>
    <w:rsid w:val="25556A86"/>
    <w:rsid w:val="25843BA2"/>
    <w:rsid w:val="258B3F07"/>
    <w:rsid w:val="25B17D85"/>
    <w:rsid w:val="25B60114"/>
    <w:rsid w:val="25C27B93"/>
    <w:rsid w:val="26044F1B"/>
    <w:rsid w:val="26700B17"/>
    <w:rsid w:val="268B0D11"/>
    <w:rsid w:val="26D46B31"/>
    <w:rsid w:val="279E1ADC"/>
    <w:rsid w:val="27C11703"/>
    <w:rsid w:val="27CF203E"/>
    <w:rsid w:val="27E660B6"/>
    <w:rsid w:val="28603F2F"/>
    <w:rsid w:val="28CE5AC1"/>
    <w:rsid w:val="29355EBF"/>
    <w:rsid w:val="29E357CB"/>
    <w:rsid w:val="2AE21758"/>
    <w:rsid w:val="2B4C3D8E"/>
    <w:rsid w:val="2B6479AF"/>
    <w:rsid w:val="2BC32EED"/>
    <w:rsid w:val="2D254AE7"/>
    <w:rsid w:val="2D3B4B8C"/>
    <w:rsid w:val="2D622FEC"/>
    <w:rsid w:val="2DDE04C1"/>
    <w:rsid w:val="2E2D7CB9"/>
    <w:rsid w:val="2E370CDE"/>
    <w:rsid w:val="2E3C66D4"/>
    <w:rsid w:val="2E827C53"/>
    <w:rsid w:val="2F1739D2"/>
    <w:rsid w:val="2F201B71"/>
    <w:rsid w:val="2F202C86"/>
    <w:rsid w:val="2F8B5186"/>
    <w:rsid w:val="2FB4422A"/>
    <w:rsid w:val="30767394"/>
    <w:rsid w:val="30A33A36"/>
    <w:rsid w:val="30D833A8"/>
    <w:rsid w:val="313A09C8"/>
    <w:rsid w:val="31416DDD"/>
    <w:rsid w:val="31BD2B76"/>
    <w:rsid w:val="31C6480C"/>
    <w:rsid w:val="31C961A2"/>
    <w:rsid w:val="31DE66D1"/>
    <w:rsid w:val="32110AB5"/>
    <w:rsid w:val="32365B20"/>
    <w:rsid w:val="329A66C4"/>
    <w:rsid w:val="32A12E2F"/>
    <w:rsid w:val="32EE1B44"/>
    <w:rsid w:val="33490921"/>
    <w:rsid w:val="3354167C"/>
    <w:rsid w:val="33603B33"/>
    <w:rsid w:val="33AA12A0"/>
    <w:rsid w:val="33F64FCB"/>
    <w:rsid w:val="344D1AE1"/>
    <w:rsid w:val="34732E5F"/>
    <w:rsid w:val="34B754F8"/>
    <w:rsid w:val="351B1649"/>
    <w:rsid w:val="354324BB"/>
    <w:rsid w:val="3553710D"/>
    <w:rsid w:val="359C0204"/>
    <w:rsid w:val="35B463A6"/>
    <w:rsid w:val="35C7222C"/>
    <w:rsid w:val="373A1EB9"/>
    <w:rsid w:val="37501B0C"/>
    <w:rsid w:val="384F5D9F"/>
    <w:rsid w:val="38903A90"/>
    <w:rsid w:val="389F42D5"/>
    <w:rsid w:val="39064054"/>
    <w:rsid w:val="39715A70"/>
    <w:rsid w:val="399105A8"/>
    <w:rsid w:val="39A36BA3"/>
    <w:rsid w:val="39DA24A1"/>
    <w:rsid w:val="39EC13CF"/>
    <w:rsid w:val="3AB9427F"/>
    <w:rsid w:val="3AD66A05"/>
    <w:rsid w:val="3AD86882"/>
    <w:rsid w:val="3AE906B3"/>
    <w:rsid w:val="3AEF5590"/>
    <w:rsid w:val="3C1273DE"/>
    <w:rsid w:val="3C1B26BD"/>
    <w:rsid w:val="3C2B28C1"/>
    <w:rsid w:val="3CBE3FBF"/>
    <w:rsid w:val="3CC25887"/>
    <w:rsid w:val="3D69449D"/>
    <w:rsid w:val="3DA0366D"/>
    <w:rsid w:val="3E736427"/>
    <w:rsid w:val="3E7465C1"/>
    <w:rsid w:val="3EC13E89"/>
    <w:rsid w:val="3ED41D7B"/>
    <w:rsid w:val="3F790BD0"/>
    <w:rsid w:val="3FB41666"/>
    <w:rsid w:val="402D5162"/>
    <w:rsid w:val="402E60EB"/>
    <w:rsid w:val="40DD0D42"/>
    <w:rsid w:val="411E6400"/>
    <w:rsid w:val="423F3DAB"/>
    <w:rsid w:val="42467D94"/>
    <w:rsid w:val="42956182"/>
    <w:rsid w:val="43177C24"/>
    <w:rsid w:val="431D07DF"/>
    <w:rsid w:val="43550CEE"/>
    <w:rsid w:val="43992BC4"/>
    <w:rsid w:val="439B792F"/>
    <w:rsid w:val="43B74A54"/>
    <w:rsid w:val="43C95627"/>
    <w:rsid w:val="43ED4F95"/>
    <w:rsid w:val="441038D1"/>
    <w:rsid w:val="44A83B53"/>
    <w:rsid w:val="44BF5425"/>
    <w:rsid w:val="45064F90"/>
    <w:rsid w:val="46190A18"/>
    <w:rsid w:val="461D7952"/>
    <w:rsid w:val="4660540E"/>
    <w:rsid w:val="481E1FA8"/>
    <w:rsid w:val="48254315"/>
    <w:rsid w:val="48764571"/>
    <w:rsid w:val="487A3E40"/>
    <w:rsid w:val="488217F3"/>
    <w:rsid w:val="48A3213D"/>
    <w:rsid w:val="48A86981"/>
    <w:rsid w:val="48B16782"/>
    <w:rsid w:val="49262F1B"/>
    <w:rsid w:val="493A27E4"/>
    <w:rsid w:val="499955B5"/>
    <w:rsid w:val="49B55F47"/>
    <w:rsid w:val="49B85EDC"/>
    <w:rsid w:val="49EA77B9"/>
    <w:rsid w:val="4A19397A"/>
    <w:rsid w:val="4AEB0E99"/>
    <w:rsid w:val="4BB028A4"/>
    <w:rsid w:val="4BE82779"/>
    <w:rsid w:val="4C357445"/>
    <w:rsid w:val="4C5B326E"/>
    <w:rsid w:val="4D1A0725"/>
    <w:rsid w:val="4D7F1948"/>
    <w:rsid w:val="4D9C70A9"/>
    <w:rsid w:val="4DB92622"/>
    <w:rsid w:val="4E0137DB"/>
    <w:rsid w:val="4EEC5988"/>
    <w:rsid w:val="4F9C13E0"/>
    <w:rsid w:val="50085412"/>
    <w:rsid w:val="51BA26CC"/>
    <w:rsid w:val="52D36107"/>
    <w:rsid w:val="530130F3"/>
    <w:rsid w:val="53061ABE"/>
    <w:rsid w:val="538438A8"/>
    <w:rsid w:val="538572B3"/>
    <w:rsid w:val="53EC2BF8"/>
    <w:rsid w:val="53F719D5"/>
    <w:rsid w:val="54186292"/>
    <w:rsid w:val="541A4644"/>
    <w:rsid w:val="549119B9"/>
    <w:rsid w:val="54FE4C18"/>
    <w:rsid w:val="5517309A"/>
    <w:rsid w:val="5536591B"/>
    <w:rsid w:val="555D6480"/>
    <w:rsid w:val="555E6110"/>
    <w:rsid w:val="557B5997"/>
    <w:rsid w:val="568C396B"/>
    <w:rsid w:val="58072652"/>
    <w:rsid w:val="58AB6E59"/>
    <w:rsid w:val="597C3987"/>
    <w:rsid w:val="5A04460E"/>
    <w:rsid w:val="5A210BED"/>
    <w:rsid w:val="5A2C7734"/>
    <w:rsid w:val="5A4C2AC8"/>
    <w:rsid w:val="5A645EDC"/>
    <w:rsid w:val="5B164BC1"/>
    <w:rsid w:val="5CC44ED1"/>
    <w:rsid w:val="5CE308A7"/>
    <w:rsid w:val="5CF80C37"/>
    <w:rsid w:val="5D6D5D83"/>
    <w:rsid w:val="5DCA6DDA"/>
    <w:rsid w:val="5E4E09BA"/>
    <w:rsid w:val="5F061CDC"/>
    <w:rsid w:val="5F1C6817"/>
    <w:rsid w:val="5F3B2A4F"/>
    <w:rsid w:val="5F3E4AF3"/>
    <w:rsid w:val="5F470D9C"/>
    <w:rsid w:val="5FE84FEE"/>
    <w:rsid w:val="6026730A"/>
    <w:rsid w:val="60916FDB"/>
    <w:rsid w:val="627B52D6"/>
    <w:rsid w:val="628A588D"/>
    <w:rsid w:val="62F22711"/>
    <w:rsid w:val="62F80021"/>
    <w:rsid w:val="634D389C"/>
    <w:rsid w:val="63C774D3"/>
    <w:rsid w:val="651B4849"/>
    <w:rsid w:val="65B22B22"/>
    <w:rsid w:val="666E0EF5"/>
    <w:rsid w:val="667205F4"/>
    <w:rsid w:val="66846F11"/>
    <w:rsid w:val="66975135"/>
    <w:rsid w:val="66EC1148"/>
    <w:rsid w:val="67396562"/>
    <w:rsid w:val="67FA1A7C"/>
    <w:rsid w:val="684A40D9"/>
    <w:rsid w:val="68F563B7"/>
    <w:rsid w:val="68FF27FE"/>
    <w:rsid w:val="69486606"/>
    <w:rsid w:val="6AB8145C"/>
    <w:rsid w:val="6ACF6A5C"/>
    <w:rsid w:val="6AD57922"/>
    <w:rsid w:val="6B322AB8"/>
    <w:rsid w:val="6B5736FE"/>
    <w:rsid w:val="6B5A34D3"/>
    <w:rsid w:val="6B9B174D"/>
    <w:rsid w:val="6BBB3122"/>
    <w:rsid w:val="6BF5627A"/>
    <w:rsid w:val="6C303AA5"/>
    <w:rsid w:val="6C5E6C92"/>
    <w:rsid w:val="6C9824CD"/>
    <w:rsid w:val="6CC5700A"/>
    <w:rsid w:val="6D091AA2"/>
    <w:rsid w:val="6D0A3ECB"/>
    <w:rsid w:val="6D442562"/>
    <w:rsid w:val="6D4F2026"/>
    <w:rsid w:val="6D5438CF"/>
    <w:rsid w:val="6D5E6EBA"/>
    <w:rsid w:val="6E1E2D2E"/>
    <w:rsid w:val="6E412225"/>
    <w:rsid w:val="6EB8216A"/>
    <w:rsid w:val="6EE14D38"/>
    <w:rsid w:val="6F503B26"/>
    <w:rsid w:val="6F872E73"/>
    <w:rsid w:val="6FCD3A5D"/>
    <w:rsid w:val="6FD501BC"/>
    <w:rsid w:val="704772E1"/>
    <w:rsid w:val="709B494A"/>
    <w:rsid w:val="709C404F"/>
    <w:rsid w:val="71025F9C"/>
    <w:rsid w:val="719102C9"/>
    <w:rsid w:val="73730DF6"/>
    <w:rsid w:val="73AD69E0"/>
    <w:rsid w:val="743C769D"/>
    <w:rsid w:val="75125AF1"/>
    <w:rsid w:val="75A81F54"/>
    <w:rsid w:val="7602792C"/>
    <w:rsid w:val="762D7752"/>
    <w:rsid w:val="766B792A"/>
    <w:rsid w:val="76EB36C7"/>
    <w:rsid w:val="76F00A28"/>
    <w:rsid w:val="772626A2"/>
    <w:rsid w:val="772E32EE"/>
    <w:rsid w:val="7755504E"/>
    <w:rsid w:val="77AD3A01"/>
    <w:rsid w:val="7816774F"/>
    <w:rsid w:val="78C62B9A"/>
    <w:rsid w:val="797F6C1D"/>
    <w:rsid w:val="7995200A"/>
    <w:rsid w:val="799D7609"/>
    <w:rsid w:val="79D86BA3"/>
    <w:rsid w:val="7A0123A8"/>
    <w:rsid w:val="7B1F52B9"/>
    <w:rsid w:val="7B8B3B0D"/>
    <w:rsid w:val="7BAB7B98"/>
    <w:rsid w:val="7BBB5E52"/>
    <w:rsid w:val="7CE53317"/>
    <w:rsid w:val="7D047088"/>
    <w:rsid w:val="7D1045BA"/>
    <w:rsid w:val="7D3E0F94"/>
    <w:rsid w:val="7E9C0844"/>
    <w:rsid w:val="7EC214E2"/>
    <w:rsid w:val="7F57221B"/>
    <w:rsid w:val="7FD9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99"/>
    <w:pPr>
      <w:widowControl w:val="0"/>
      <w:kinsoku/>
      <w:adjustRightInd/>
      <w:snapToGrid/>
      <w:ind w:left="903"/>
      <w:textAlignment w:val="auto"/>
      <w:outlineLvl w:val="0"/>
    </w:pPr>
    <w:rPr>
      <w:rFonts w:ascii="仿宋" w:hAnsi="仿宋" w:eastAsia="仿宋" w:cs="宋体"/>
      <w:b/>
      <w:bCs/>
      <w:snapToGrid/>
      <w:color w:val="auto"/>
      <w:sz w:val="32"/>
      <w:szCs w:val="32"/>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Calibri" w:eastAsia="Times New Roman" w:cs="黑体"/>
      <w:color w:val="000000"/>
      <w:sz w:val="24"/>
      <w:szCs w:val="22"/>
      <w:lang w:val="en-US" w:eastAsia="zh-CN" w:bidi="ar-SA"/>
    </w:rPr>
  </w:style>
  <w:style w:type="paragraph" w:styleId="5">
    <w:name w:val="Body Text"/>
    <w:basedOn w:val="1"/>
    <w:next w:val="1"/>
    <w:unhideWhenUsed/>
    <w:qFormat/>
    <w:uiPriority w:val="99"/>
    <w:pPr>
      <w:widowControl w:val="0"/>
      <w:kinsoku/>
      <w:adjustRightInd/>
      <w:snapToGrid/>
      <w:ind w:left="262"/>
      <w:textAlignment w:val="auto"/>
    </w:pPr>
    <w:rPr>
      <w:rFonts w:ascii="仿宋" w:hAnsi="仿宋" w:eastAsia="仿宋" w:cs="宋体"/>
      <w:snapToGrid/>
      <w:color w:val="auto"/>
      <w:sz w:val="32"/>
      <w:szCs w:val="32"/>
    </w:rPr>
  </w:style>
  <w:style w:type="paragraph" w:styleId="6">
    <w:name w:val="footer"/>
    <w:basedOn w:val="1"/>
    <w:qFormat/>
    <w:uiPriority w:val="99"/>
    <w:pPr>
      <w:tabs>
        <w:tab w:val="center" w:pos="4153"/>
        <w:tab w:val="right" w:pos="8306"/>
      </w:tabs>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列出段落1"/>
    <w:basedOn w:val="1"/>
    <w:qFormat/>
    <w:uiPriority w:val="0"/>
    <w:pPr>
      <w:ind w:firstLine="42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28309</Words>
  <Characters>29085</Characters>
  <Lines>0</Lines>
  <Paragraphs>0</Paragraphs>
  <TotalTime>13</TotalTime>
  <ScaleCrop>false</ScaleCrop>
  <LinksUpToDate>false</LinksUpToDate>
  <CharactersWithSpaces>29345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2023-04-01T15:01:00Z</dcterms:created>
  <dc:creator>admin</dc:creator>
  <cp:lastModifiedBy>Administrator</cp:lastModifiedBy>
  <cp:lastPrinted>2023-04-21T04:35:00Z</cp:lastPrinted>
  <dcterms:modified xsi:type="dcterms:W3CDTF">2023-09-19T03:18:57Z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D08A96A07B4349A1AB2F14A3EADA05E4</vt:lpwstr>
  </property>
</Properties>
</file>