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3" w:lineRule="auto"/>
        <w:jc w:val="left"/>
        <w:rPr>
          <w:rFonts w:ascii="微软雅黑" w:hAnsi="微软雅黑" w:eastAsia="微软雅黑" w:cs="微软雅黑"/>
          <w:color w:val="000000"/>
          <w:sz w:val="28"/>
          <w:shd w:val="clear" w:color="auto" w:fill="FFFFFF"/>
        </w:rPr>
      </w:pPr>
      <w:r>
        <w:rPr>
          <w:rFonts w:ascii="宋体" w:hAnsi="宋体" w:eastAsia="宋体" w:cs="宋体"/>
          <w:b/>
          <w:color w:val="000000"/>
          <w:sz w:val="28"/>
          <w:shd w:val="clear" w:color="auto" w:fill="FFFFFF"/>
        </w:rPr>
        <w:t xml:space="preserve">   备注：</w:t>
      </w:r>
      <w:r>
        <w:rPr>
          <w:rFonts w:hint="eastAsia" w:ascii="宋体" w:hAnsi="宋体" w:eastAsia="宋体" w:cs="宋体"/>
          <w:b/>
          <w:color w:val="000000"/>
          <w:sz w:val="28"/>
          <w:shd w:val="clear" w:color="auto" w:fill="FFFFFF"/>
        </w:rPr>
        <w:t>管城回族区民族宗教事务委员会</w:t>
      </w:r>
      <w:r>
        <w:rPr>
          <w:rFonts w:ascii="宋体" w:hAnsi="宋体" w:eastAsia="宋体" w:cs="宋体"/>
          <w:b/>
          <w:color w:val="000000"/>
          <w:sz w:val="28"/>
          <w:shd w:val="clear" w:color="auto" w:fill="FFFFFF"/>
        </w:rPr>
        <w:t>严格执行国家宗教局制定下发的宗教领域通过法定途径处理信访投诉请求清单</w:t>
      </w:r>
    </w:p>
    <w:p>
      <w:pPr>
        <w:spacing w:line="543" w:lineRule="auto"/>
        <w:jc w:val="center"/>
        <w:rPr>
          <w:rFonts w:ascii="Calibri" w:hAnsi="Calibri" w:eastAsia="Calibri" w:cs="Calibri"/>
          <w:b/>
          <w:color w:val="000000"/>
          <w:sz w:val="44"/>
          <w:shd w:val="clear" w:color="auto" w:fill="FFFFFF"/>
        </w:rPr>
      </w:pPr>
    </w:p>
    <w:p>
      <w:pPr>
        <w:spacing w:line="543" w:lineRule="auto"/>
        <w:jc w:val="center"/>
        <w:rPr>
          <w:rFonts w:ascii="宋体" w:hAnsi="宋体" w:eastAsia="宋体" w:cs="宋体"/>
          <w:b/>
          <w:color w:val="000000"/>
          <w:sz w:val="44"/>
          <w:shd w:val="clear" w:color="auto" w:fill="FFFFFF"/>
        </w:rPr>
      </w:pPr>
      <w:r>
        <w:rPr>
          <w:rFonts w:ascii="宋体" w:hAnsi="宋体" w:eastAsia="宋体" w:cs="宋体"/>
          <w:b/>
          <w:color w:val="000000"/>
          <w:sz w:val="44"/>
          <w:shd w:val="clear" w:color="auto" w:fill="FFFFFF"/>
        </w:rPr>
        <w:t>宗教领域通过法定途径</w:t>
      </w:r>
    </w:p>
    <w:p>
      <w:pPr>
        <w:spacing w:line="543" w:lineRule="auto"/>
        <w:jc w:val="center"/>
        <w:rPr>
          <w:rFonts w:ascii="Calibri" w:hAnsi="Calibri" w:eastAsia="Calibri" w:cs="Calibri"/>
          <w:b/>
          <w:color w:val="000000"/>
          <w:sz w:val="44"/>
          <w:shd w:val="clear" w:color="auto" w:fill="FFFFFF"/>
        </w:rPr>
      </w:pPr>
      <w:r>
        <w:rPr>
          <w:rFonts w:ascii="宋体" w:hAnsi="宋体" w:eastAsia="宋体" w:cs="宋体"/>
          <w:b/>
          <w:color w:val="000000"/>
          <w:sz w:val="44"/>
          <w:shd w:val="clear" w:color="auto" w:fill="FFFFFF"/>
        </w:rPr>
        <w:t>处理信访投诉请求清单</w:t>
      </w:r>
    </w:p>
    <w:p>
      <w:pPr>
        <w:spacing w:line="394" w:lineRule="auto"/>
        <w:jc w:val="left"/>
        <w:rPr>
          <w:rFonts w:ascii="微软雅黑" w:hAnsi="微软雅黑" w:eastAsia="微软雅黑" w:cs="微软雅黑"/>
          <w:color w:val="000000"/>
          <w:sz w:val="19"/>
          <w:shd w:val="clear" w:color="auto" w:fill="FFFFFF"/>
        </w:rPr>
      </w:pPr>
    </w:p>
    <w:p>
      <w:pPr>
        <w:spacing w:line="394" w:lineRule="auto"/>
        <w:jc w:val="left"/>
        <w:rPr>
          <w:rFonts w:ascii="黑体" w:hAnsi="黑体" w:eastAsia="黑体" w:cs="黑体"/>
          <w:color w:val="000000"/>
          <w:sz w:val="32"/>
          <w:shd w:val="clear" w:color="auto" w:fill="FFFFFF"/>
        </w:rPr>
      </w:pPr>
      <w:r>
        <w:rPr>
          <w:rFonts w:ascii="微软雅黑" w:hAnsi="微软雅黑" w:eastAsia="微软雅黑" w:cs="微软雅黑"/>
          <w:color w:val="000000"/>
          <w:sz w:val="19"/>
          <w:shd w:val="clear" w:color="auto" w:fill="FFFFFF"/>
        </w:rPr>
        <w:t>   </w:t>
      </w:r>
      <w:r>
        <w:rPr>
          <w:rFonts w:ascii="微软雅黑" w:hAnsi="微软雅黑" w:eastAsia="微软雅黑" w:cs="微软雅黑"/>
          <w:color w:val="000000"/>
          <w:sz w:val="32"/>
          <w:shd w:val="clear" w:color="auto" w:fill="FFFFFF"/>
        </w:rPr>
        <w:t>   </w:t>
      </w:r>
      <w:r>
        <w:rPr>
          <w:rFonts w:ascii="黑体" w:hAnsi="黑体" w:eastAsia="黑体" w:cs="黑体"/>
          <w:color w:val="000000"/>
          <w:sz w:val="32"/>
          <w:shd w:val="clear" w:color="auto" w:fill="FFFFFF"/>
        </w:rPr>
        <w:t xml:space="preserve">一、申诉求决类投诉请求 </w:t>
      </w:r>
    </w:p>
    <w:p>
      <w:pPr>
        <w:spacing w:line="394" w:lineRule="auto"/>
        <w:jc w:val="left"/>
        <w:rPr>
          <w:rFonts w:ascii="仿宋" w:hAnsi="仿宋" w:eastAsia="仿宋" w:cs="仿宋"/>
          <w:color w:val="000000"/>
          <w:sz w:val="32"/>
          <w:shd w:val="clear" w:color="auto" w:fill="FFFFFF"/>
        </w:rPr>
      </w:pPr>
      <w:r>
        <w:rPr>
          <w:rFonts w:ascii="微软雅黑" w:hAnsi="微软雅黑" w:eastAsia="微软雅黑" w:cs="微软雅黑"/>
          <w:color w:val="000000"/>
          <w:sz w:val="22"/>
          <w:shd w:val="clear" w:color="auto" w:fill="FFFFFF"/>
        </w:rPr>
        <w:t>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申诉求决，是指公民、法人或者其他组织依据法律法规或组织章程规定，向国家机关、政党、社会团体、企事业单位申诉，要求重新作出处理或解决矛盾纠纷。</w:t>
      </w:r>
    </w:p>
    <w:p>
      <w:pPr>
        <w:spacing w:line="394" w:lineRule="auto"/>
        <w:jc w:val="left"/>
        <w:rPr>
          <w:rFonts w:ascii="仿宋" w:hAnsi="仿宋" w:eastAsia="仿宋" w:cs="仿宋"/>
          <w:color w:val="000000"/>
          <w:sz w:val="32"/>
          <w:shd w:val="clear" w:color="auto" w:fill="FFFFFF"/>
        </w:rPr>
      </w:pP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（一）不服宗教工作部门作出的行政许可行为。</w:t>
      </w:r>
    </w:p>
    <w:p>
      <w:pPr>
        <w:spacing w:line="394" w:lineRule="auto"/>
        <w:jc w:val="left"/>
        <w:rPr>
          <w:rFonts w:ascii="仿宋" w:hAnsi="仿宋" w:eastAsia="仿宋" w:cs="仿宋"/>
          <w:color w:val="000000"/>
          <w:sz w:val="32"/>
          <w:shd w:val="clear" w:color="auto" w:fill="FFFFFF"/>
        </w:rPr>
      </w:pP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1.具体投诉请求：</w:t>
      </w:r>
    </w:p>
    <w:p>
      <w:pPr>
        <w:spacing w:line="394" w:lineRule="auto"/>
        <w:jc w:val="left"/>
        <w:rPr>
          <w:rFonts w:ascii="仿宋" w:hAnsi="仿宋" w:eastAsia="仿宋" w:cs="仿宋"/>
          <w:color w:val="000000"/>
          <w:sz w:val="32"/>
          <w:shd w:val="clear" w:color="auto" w:fill="FFFFFF"/>
        </w:rPr>
      </w:pP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不服宗教工作部门作出的以下行政许可行为（见下表）：</w:t>
      </w: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sectPr>
          <w:pgSz w:w="11906" w:h="16838"/>
          <w:pgMar w:top="1440" w:right="1800" w:bottom="1440" w:left="1800" w:header="851" w:footer="992" w:gutter="0"/>
          <w:cols w:space="425" w:num="1"/>
          <w:docGrid w:type="lines" w:linePitch="312" w:charSpace="0"/>
        </w:sectPr>
      </w:pPr>
    </w:p>
    <w:p>
      <w:pPr>
        <w:spacing w:line="394" w:lineRule="auto"/>
        <w:jc w:val="left"/>
        <w:rPr>
          <w:rFonts w:ascii="仿宋" w:hAnsi="仿宋" w:eastAsia="仿宋" w:cs="仿宋"/>
          <w:color w:val="000000"/>
          <w:sz w:val="32"/>
          <w:shd w:val="clear" w:color="auto" w:fill="FFFFFF"/>
        </w:rPr>
      </w:pPr>
    </w:p>
    <w:p>
      <w:pPr>
        <w:spacing w:line="394" w:lineRule="auto"/>
        <w:jc w:val="center"/>
      </w:pPr>
      <w:r>
        <w:pict>
          <v:shape id="rectole0000000000" o:spid="_x0000_s1026" o:spt="75" alt="" type="#_x0000_t75" style="height:328pt;width:423pt;" o:ole="t" fillcolor="#FFFFFF" filled="t" o:preferrelative="t" stroked="f" coordsize="21600,21600">
            <v:path/>
            <v:fill on="t" color2="#FFFFFF" focussize="0,0"/>
            <v:stroke on="f"/>
            <v:imagedata r:id="rId5" o:title=""/>
            <o:lock v:ext="edit" aspectratio="f"/>
            <w10:wrap type="none"/>
            <w10:anchorlock/>
          </v:shape>
          <o:OLEObject Type="Embed" ProgID="StaticMetafile" ShapeID="rectole0000000000" DrawAspect="Content" ObjectID="_1468075725" r:id="rId4">
            <o:LockedField>false</o:LockedField>
          </o:OLEObject>
        </w:pict>
      </w:r>
    </w:p>
    <w:p>
      <w:pPr>
        <w:spacing w:line="394" w:lineRule="auto"/>
        <w:jc w:val="center"/>
        <w:sectPr>
          <w:pgSz w:w="16838" w:h="11906" w:orient="landscape"/>
          <w:pgMar w:top="1803" w:right="1440" w:bottom="1803" w:left="1440" w:header="851" w:footer="992" w:gutter="0"/>
          <w:paperSrc/>
          <w:cols w:space="0" w:num="1"/>
          <w:rtlGutter w:val="0"/>
          <w:docGrid w:type="lines" w:linePitch="319" w:charSpace="0"/>
        </w:sectPr>
      </w:pPr>
    </w:p>
    <w:p>
      <w:pPr>
        <w:spacing w:line="394" w:lineRule="auto"/>
        <w:jc w:val="center"/>
      </w:pPr>
    </w:p>
    <w:p>
      <w:pPr>
        <w:spacing w:line="394" w:lineRule="auto"/>
        <w:jc w:val="left"/>
        <w:rPr>
          <w:rFonts w:ascii="仿宋" w:hAnsi="仿宋" w:eastAsia="仿宋" w:cs="仿宋"/>
          <w:color w:val="000000"/>
          <w:sz w:val="32"/>
          <w:shd w:val="clear" w:color="auto" w:fill="FFFFFF"/>
        </w:rPr>
      </w:pPr>
      <w:r>
        <w:rPr>
          <w:rFonts w:ascii="仿宋" w:hAnsi="仿宋" w:eastAsia="仿宋" w:cs="仿宋"/>
          <w:color w:val="000000"/>
          <w:sz w:val="32"/>
          <w:shd w:val="clear" w:color="auto" w:fill="FFFFFF"/>
        </w:rPr>
        <w:t xml:space="preserve">     2.法定途径：行政复议。</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3.主要政策法规依据：《中华人民共和国行政复议法》、《中华人民共和国行政许可法》、《宗教事务条例》、《中华人民共和国境内外国人宗教活动管理规 定》、《中华人民共和国境内外国人宗教活动管理规定实施细则》、《宗教活动场所设立审批和登记办法》、《藏传佛教活佛转世管理办法》、《宗教院校设立办 法》、《国家宗教事务局行政许可实施办法》、《国务院对确需保留的行政审批项目设定行政许可的决定》、《印刷业管理条例》等。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（二）不服宗教工作部门作出的行政处罚行为。</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1.具体投诉请求：</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不服宗教工作部门对下列行为作出的行政处罚行为（见下表）:</w:t>
      </w: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pPr>
    </w:p>
    <w:p>
      <w:pPr>
        <w:spacing w:line="394" w:lineRule="auto"/>
        <w:jc w:val="left"/>
        <w:rPr>
          <w:rFonts w:ascii="仿宋" w:hAnsi="仿宋" w:eastAsia="仿宋" w:cs="仿宋"/>
          <w:color w:val="000000"/>
          <w:sz w:val="32"/>
          <w:shd w:val="clear" w:color="auto" w:fill="FFFFFF"/>
        </w:rPr>
        <w:sectPr>
          <w:pgSz w:w="11906" w:h="16838"/>
          <w:pgMar w:top="1440" w:right="1803" w:bottom="1440" w:left="1803" w:header="851" w:footer="992" w:gutter="0"/>
          <w:paperSrc/>
          <w:cols w:space="0" w:num="1"/>
          <w:rtlGutter w:val="0"/>
          <w:docGrid w:type="lines" w:linePitch="319" w:charSpace="0"/>
        </w:sectPr>
      </w:pPr>
    </w:p>
    <w:p>
      <w:pPr>
        <w:spacing w:line="394" w:lineRule="auto"/>
        <w:jc w:val="both"/>
      </w:pPr>
      <w:r>
        <w:pict>
          <v:shape id="rectole0000000001" o:spid="_x0000_s1027" o:spt="75" type="#_x0000_t75" style="height:770.25pt;width:569.25pt;" o:ole="t" filled="f" o:preferrelative="t" stroked="f" coordsize="21600,21600">
            <v:path/>
            <v:fill on="f" focussize="0,0"/>
            <v:stroke on="f"/>
            <v:imagedata r:id="rId7" o:title=""/>
            <o:lock v:ext="edit"/>
            <w10:wrap type="none"/>
            <w10:anchorlock/>
          </v:shape>
          <o:OLEObject Type="Embed" ProgID="StaticMetafile" ShapeID="rectole0000000001" DrawAspect="Content" ObjectID="_1468075726" r:id="rId6">
            <o:LockedField>false</o:LockedField>
          </o:OLEObject>
        </w:pict>
      </w:r>
    </w:p>
    <w:p>
      <w:pPr>
        <w:spacing w:line="394" w:lineRule="auto"/>
        <w:jc w:val="both"/>
        <w:sectPr>
          <w:pgSz w:w="16838" w:h="11906" w:orient="landscape"/>
          <w:pgMar w:top="1803" w:right="1440" w:bottom="1803" w:left="1440" w:header="851" w:footer="992" w:gutter="0"/>
          <w:paperSrc/>
          <w:cols w:space="0" w:num="1"/>
          <w:rtlGutter w:val="0"/>
          <w:docGrid w:type="lines" w:linePitch="319" w:charSpace="0"/>
        </w:sectPr>
      </w:pPr>
      <w:bookmarkStart w:id="0" w:name="_GoBack"/>
      <w:bookmarkEnd w:id="0"/>
    </w:p>
    <w:p>
      <w:pPr>
        <w:spacing w:line="394" w:lineRule="auto"/>
        <w:jc w:val="both"/>
      </w:pPr>
    </w:p>
    <w:p>
      <w:pPr>
        <w:spacing w:line="394" w:lineRule="auto"/>
        <w:jc w:val="left"/>
        <w:rPr>
          <w:rFonts w:ascii="仿宋" w:hAnsi="仿宋" w:eastAsia="仿宋" w:cs="仿宋"/>
          <w:color w:val="000000"/>
          <w:sz w:val="32"/>
          <w:shd w:val="clear" w:color="auto" w:fill="FFFFFF"/>
        </w:rPr>
      </w:pPr>
      <w:r>
        <w:rPr>
          <w:rFonts w:ascii="微软雅黑" w:hAnsi="微软雅黑" w:eastAsia="微软雅黑" w:cs="微软雅黑"/>
          <w:color w:val="000000"/>
          <w:sz w:val="22"/>
          <w:shd w:val="clear" w:color="auto" w:fill="FFFFFF"/>
        </w:rPr>
        <w:t>       </w:t>
      </w:r>
      <w:r>
        <w:rPr>
          <w:rFonts w:ascii="仿宋" w:hAnsi="仿宋" w:eastAsia="仿宋" w:cs="仿宋"/>
          <w:color w:val="000000"/>
          <w:sz w:val="32"/>
          <w:shd w:val="clear" w:color="auto" w:fill="FFFFFF"/>
        </w:rPr>
        <w:t xml:space="preserve">  2.法定途径：行政复议。</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3.主要政策法规依据：《中华人民共和国行政处罚法》、《宗教事务条例》、《宗教活动场所设立审批和登记办法》、《宗教院校设立办法》、《藏传佛教寺庙管理办法》、《宗教院校聘用外籍专业人员办法》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（三）宗教工作部门公务员对涉及本人的人事处理决定不服。</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1.具体投诉请求：公务员对涉及本人的有关人事处理不服。</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2.法定途径：内部申诉。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3.主要政策法规依据：《中华人民共和国公务员法》、《公务员申诉规定》等。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（四）宗教工作部门事业单位正式工作人员对单位涉及本人的人事处理决定不服。</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1.具体投诉请求：事业单位正式工作人员对涉及本人的考核结果、处分决定不服。</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2.法定途径：内部申诉、调解仲裁。</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3.主要政策法规依据：《事业单位工作人员申诉规定》、《人事争议处理规定》、《事业单位人事管理条例》等。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（五）宗教工作部门聘用临时性用工的劳动争议。 </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1.具体争议：因订立、履行、变更、解除和终止劳动合同，或者因除名、辞退和辞职、离职发生的争议等。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2.法定途径：调解仲裁。</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3.主要政策法规依据：《中华人民共和国劳动合同法》、《中华人民共和国劳动争议调解仲裁法》、《劳动人事争议仲裁办案规则》等。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黑体" w:hAnsi="黑体" w:eastAsia="黑体" w:cs="黑体"/>
          <w:color w:val="000000"/>
          <w:sz w:val="32"/>
          <w:shd w:val="clear" w:color="auto" w:fill="FFFFFF"/>
        </w:rPr>
        <w:t xml:space="preserve"> 二、揭发控告类投诉请求</w:t>
      </w:r>
      <w:r>
        <w:rPr>
          <w:rFonts w:ascii="微软雅黑" w:hAnsi="微软雅黑" w:eastAsia="微软雅黑" w:cs="微软雅黑"/>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揭发控告，是指向行政机关、司法机关等反映公民、法人或其他组织违法违纪事实或提供线索，要求依法制止、惩处或赔偿。 </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（一）检举控告违法行为，要求宗教工作部门作出行政处罚行为。</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要求宗教工作部门对本清单第一部分“申诉求决类投诉请求”中，第二项“不服宗教工作部门作出的行政处罚行为”表中所列行为作出行政处罚。</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2. 法定途径：行政处罚举报。</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3. 主要政策法规依据：《中华人民共和国行政处罚法》、《宗教事务条例》、《宗教活动场所设立审批和登记办法》、《宗教院校设立办法》、《藏传佛教寺庙管理办法》、《宗教院校聘用外籍专业人员办法》等。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(二)检举宗教工作部门及其工作人员违反行政纪律的行为。</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1.具体投诉请求：</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反映宗教工作部门工作人员违反法定权限实施行政许可；违反规定办理招标投标；旷工或因公外出逾期不归造成不良影响；其他违反中央八项规定和国家宗教事务局“十不准”等行为。</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 xml:space="preserve"> </w:t>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2.法定途径：行政监察举报。</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3.主要政策法规依据：《中华人民共和国行政监察法》、《行政机关公务员处分条例》等。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（三）检举宗教工作部门党员干部违规违纪问题。</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1.具体投诉请求：</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反映宗教工作部门党员干部热衷虚名造政绩、树“形象”，脱离实际，脱离群众，买官卖官，任人唯亲；违规提拔干部，插手工程建设项目，为亲属或关系户谋取利益，多占住房，超标配车；其他违反中央八项规定和国家宗教事务局“十不准”等行为。</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2.法定途径：纪律检查举报。</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3.主要政策法规依据：《中国共产党纪律处分条例》、《中国共产党纪律检查机关控告申诉工作条例》、《党政领导干部选拔任用工作条例》等。</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黑体" w:hAnsi="黑体" w:eastAsia="黑体" w:cs="黑体"/>
          <w:color w:val="000000"/>
          <w:sz w:val="32"/>
          <w:shd w:val="clear" w:color="auto" w:fill="FFFFFF"/>
        </w:rPr>
        <w:t>三、信息公开类投诉请求</w:t>
      </w:r>
      <w:r>
        <w:rPr>
          <w:rFonts w:ascii="黑体" w:hAnsi="黑体" w:eastAsia="黑体" w:cs="黑体"/>
          <w:color w:val="000000"/>
          <w:sz w:val="32"/>
          <w:shd w:val="clear" w:color="auto" w:fill="FFFFFF"/>
        </w:rPr>
        <w:br w:type="textWrapping"/>
      </w:r>
      <w:r>
        <w:rPr>
          <w:rFonts w:ascii="微软雅黑" w:hAnsi="微软雅黑" w:eastAsia="微软雅黑" w:cs="微软雅黑"/>
          <w:color w:val="000000"/>
          <w:sz w:val="32"/>
          <w:shd w:val="clear" w:color="auto" w:fill="FFFFFF"/>
        </w:rPr>
        <w:t xml:space="preserve">       </w:t>
      </w:r>
      <w:r>
        <w:rPr>
          <w:rFonts w:ascii="仿宋" w:hAnsi="仿宋" w:eastAsia="仿宋" w:cs="仿宋"/>
          <w:color w:val="000000"/>
          <w:sz w:val="32"/>
          <w:shd w:val="clear" w:color="auto" w:fill="FFFFFF"/>
        </w:rPr>
        <w:t>政府信息公开，是指政府机关应公民、法人或其他组织的申请，依法公开由其在履职过程中制定或者获取的，以一定形式记录、保存的信息。</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（一）申请信息公开的，根据《政府信息公开条例》第4条规定，应向各级人民政府及县级以上人民政府宗教工作部门信息公开工作机构提出。</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（二）认为宗教工作部门不依法履行政府信息公开义务的，根据《政府信息公开条例》第33条第1款规定，可以向上级宗教工作部门、监察机关或者政府信息公开工作主管部门举报。</w:t>
      </w:r>
      <w:r>
        <w:rPr>
          <w:rFonts w:ascii="仿宋" w:hAnsi="仿宋" w:eastAsia="仿宋" w:cs="仿宋"/>
          <w:color w:val="000000"/>
          <w:sz w:val="32"/>
          <w:shd w:val="clear" w:color="auto" w:fill="FFFFFF"/>
        </w:rPr>
        <w:br w:type="textWrapping"/>
      </w:r>
      <w:r>
        <w:rPr>
          <w:rFonts w:ascii="微软雅黑" w:hAnsi="微软雅黑" w:eastAsia="微软雅黑" w:cs="微软雅黑"/>
          <w:color w:val="000000"/>
          <w:sz w:val="32"/>
          <w:shd w:val="clear" w:color="auto" w:fill="FFFFFF"/>
        </w:rPr>
        <w:t>     </w:t>
      </w:r>
      <w:r>
        <w:rPr>
          <w:rFonts w:ascii="仿宋" w:hAnsi="仿宋" w:eastAsia="仿宋" w:cs="仿宋"/>
          <w:color w:val="000000"/>
          <w:sz w:val="32"/>
          <w:shd w:val="clear" w:color="auto" w:fill="FFFFFF"/>
        </w:rPr>
        <w:t>（三）认为宗教工作部门在政府信息公开工作中的具体行政行为侵犯其合法权益的，根据《政府信息公开条例》第35条第2款规定，可以依法申请行政复议</w:t>
      </w:r>
      <w:r>
        <w:rPr>
          <w:rFonts w:hint="eastAsia" w:ascii="仿宋" w:hAnsi="仿宋" w:eastAsia="仿宋" w:cs="仿宋"/>
          <w:color w:val="000000"/>
          <w:sz w:val="32"/>
          <w:shd w:val="clear" w:color="auto" w:fill="FFFFFF"/>
        </w:rPr>
        <w:t>。</w:t>
      </w: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characterSpacingControl w:val="doNotCompress"/>
  <w:compat>
    <w:useFELayout/>
    <w:compatSetting w:name="compatibilityMode" w:uri="http://schemas.microsoft.com/office/word" w:val="12"/>
  </w:compat>
  <w:rsids>
    <w:rsidRoot w:val="00C07912"/>
    <w:rsid w:val="001F6EAC"/>
    <w:rsid w:val="00C07912"/>
    <w:rsid w:val="14C00E88"/>
    <w:rsid w:val="21F930A4"/>
    <w:rsid w:val="59DE6D64"/>
    <w:rsid w:val="779057B0"/>
    <w:rsid w:val="79322090"/>
    <w:rsid w:val="79AE3D8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346</Words>
  <Characters>1976</Characters>
  <Lines>16</Lines>
  <Paragraphs>4</Paragraphs>
  <TotalTime>0</TotalTime>
  <ScaleCrop>false</ScaleCrop>
  <LinksUpToDate>false</LinksUpToDate>
  <CharactersWithSpaces>2318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2016-12-08T03:06:00Z</dcterms:created>
  <dc:creator>zdh</dc:creator>
  <cp:lastModifiedBy>zdh</cp:lastModifiedBy>
  <dcterms:modified xsi:type="dcterms:W3CDTF">2016-12-08T06:59:13Z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