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Calibri" w:hAnsi="Calibri" w:eastAsia="Calibri" w:cs="Calibri"/>
          <w:sz w:val="44"/>
          <w:shd w:val="clear" w:color="auto" w:fill="FFFFFF"/>
        </w:rPr>
      </w:pPr>
      <w:r>
        <w:rPr>
          <w:rFonts w:ascii="宋体" w:hAnsi="宋体" w:eastAsia="宋体" w:cs="宋体"/>
          <w:sz w:val="44"/>
          <w:shd w:val="clear" w:color="auto" w:fill="FFFFFF"/>
        </w:rPr>
        <w:t>民政领域通过法定途径处理的</w:t>
      </w:r>
    </w:p>
    <w:p>
      <w:pPr>
        <w:jc w:val="center"/>
        <w:rPr>
          <w:rFonts w:ascii="Calibri" w:hAnsi="Calibri" w:eastAsia="Calibri" w:cs="Calibri"/>
          <w:sz w:val="44"/>
          <w:shd w:val="clear" w:color="auto" w:fill="FFFFFF"/>
        </w:rPr>
      </w:pPr>
      <w:r>
        <w:rPr>
          <w:rFonts w:ascii="宋体" w:hAnsi="宋体" w:eastAsia="宋体" w:cs="宋体"/>
          <w:sz w:val="44"/>
          <w:shd w:val="clear" w:color="auto" w:fill="FFFFFF"/>
        </w:rPr>
        <w:t>信访投诉请求清单</w:t>
      </w:r>
    </w:p>
    <w:p>
      <w:pPr>
        <w:rPr>
          <w:rFonts w:ascii="仿宋" w:hAnsi="仿宋" w:eastAsia="仿宋" w:cs="仿宋"/>
          <w:sz w:val="32"/>
          <w:shd w:val="clear" w:color="auto" w:fill="FFFFFF"/>
        </w:rPr>
      </w:pPr>
    </w:p>
    <w:p>
      <w:pPr>
        <w:ind w:firstLine="640"/>
        <w:rPr>
          <w:rFonts w:ascii="黑体" w:hAnsi="黑体" w:eastAsia="黑体" w:cs="黑体"/>
          <w:sz w:val="32"/>
          <w:shd w:val="clear" w:color="auto" w:fill="FFFFFF"/>
        </w:rPr>
      </w:pPr>
      <w:r>
        <w:rPr>
          <w:rFonts w:ascii="黑体" w:hAnsi="黑体" w:eastAsia="黑体" w:cs="黑体"/>
          <w:sz w:val="32"/>
          <w:shd w:val="clear" w:color="auto" w:fill="FFFFFF"/>
        </w:rPr>
        <w:t>一、申诉求决类投诉请求</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申诉求决，是指公民、法人或其他组织依据法律法规或组织章程规定，向国家机关、政党、社会团体、企事业单位申诉，要求重新做出处理或解决矛盾纠纷。</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（一）不服民政部门作出的行政许可行为。</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1．具体投诉请求：</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不服民政部门作出的以下行政许可行为（见下表）：</w:t>
      </w:r>
    </w:p>
    <w:tbl>
      <w:tblPr>
        <w:tblW w:w="7756" w:type="dxa"/>
        <w:tblInd w:w="76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1017"/>
        <w:gridCol w:w="4588"/>
        <w:gridCol w:w="2151"/>
      </w:tblGrid>
      <w:tr>
        <w:trPr>
          <w:trHeight w:val="1" w:hRule="atLeast"/>
        </w:trPr>
        <w:tc>
          <w:tcPr>
            <w:tcW w:w="101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r>
              <w:rPr>
                <w:rFonts w:ascii="仿宋" w:hAnsi="仿宋" w:eastAsia="仿宋" w:cs="仿宋"/>
                <w:sz w:val="32"/>
              </w:rPr>
              <w:t>序号</w:t>
            </w:r>
          </w:p>
        </w:tc>
        <w:tc>
          <w:tcPr>
            <w:tcW w:w="458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r>
              <w:rPr>
                <w:rFonts w:ascii="仿宋" w:hAnsi="仿宋" w:eastAsia="仿宋" w:cs="仿宋"/>
                <w:sz w:val="32"/>
              </w:rPr>
              <w:t>行政许可行为内容</w:t>
            </w:r>
          </w:p>
        </w:tc>
        <w:tc>
          <w:tcPr>
            <w:tcW w:w="215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r>
              <w:rPr>
                <w:rFonts w:ascii="仿宋" w:hAnsi="仿宋" w:eastAsia="仿宋" w:cs="仿宋"/>
                <w:sz w:val="32"/>
              </w:rPr>
              <w:t>业务</w:t>
            </w:r>
            <w:r>
              <w:rPr>
                <w:rFonts w:hint="eastAsia" w:ascii="仿宋" w:hAnsi="仿宋" w:eastAsia="仿宋" w:cs="仿宋"/>
                <w:sz w:val="32"/>
                <w:lang w:eastAsia="zh-CN"/>
              </w:rPr>
              <w:t>类别</w:t>
            </w:r>
          </w:p>
        </w:tc>
      </w:tr>
      <w:tr>
        <w:trPr>
          <w:trHeight w:val="1" w:hRule="atLeast"/>
        </w:trPr>
        <w:tc>
          <w:tcPr>
            <w:tcW w:w="101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r>
              <w:rPr>
                <w:rFonts w:ascii="仿宋" w:hAnsi="仿宋" w:eastAsia="仿宋" w:cs="仿宋"/>
                <w:sz w:val="32"/>
              </w:rPr>
              <w:t>1</w:t>
            </w:r>
          </w:p>
        </w:tc>
        <w:tc>
          <w:tcPr>
            <w:tcW w:w="458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r>
              <w:rPr>
                <w:rFonts w:ascii="仿宋" w:hAnsi="仿宋" w:eastAsia="仿宋" w:cs="仿宋"/>
                <w:sz w:val="32"/>
              </w:rPr>
              <w:t>社会团体、民办非企业单位成立登记</w:t>
            </w:r>
          </w:p>
        </w:tc>
        <w:tc>
          <w:tcPr>
            <w:tcW w:w="2151"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仿宋" w:hAnsi="仿宋" w:eastAsia="仿宋" w:cs="仿宋"/>
                <w:sz w:val="32"/>
              </w:rPr>
            </w:pPr>
            <w:r>
              <w:rPr>
                <w:rFonts w:ascii="仿宋" w:hAnsi="仿宋" w:eastAsia="仿宋" w:cs="仿宋"/>
                <w:sz w:val="32"/>
              </w:rPr>
              <w:t>民间组织管理</w:t>
            </w:r>
          </w:p>
          <w:p>
            <w:pPr>
              <w:rPr>
                <w:rFonts w:hint="eastAsia" w:ascii="仿宋" w:hAnsi="仿宋" w:eastAsia="仿宋" w:cs="仿宋"/>
                <w:sz w:val="32"/>
                <w:lang w:eastAsia="zh-CN"/>
              </w:rPr>
            </w:pPr>
          </w:p>
        </w:tc>
      </w:tr>
      <w:tr>
        <w:trPr>
          <w:trHeight w:val="1"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2"/>
              </w:rPr>
              <w:t>2</w:t>
            </w:r>
          </w:p>
        </w:tc>
        <w:tc>
          <w:tcPr>
            <w:tcW w:w="4588"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2"/>
              </w:rPr>
              <w:t>社会团体、民办非企业单位变更登记</w:t>
            </w:r>
          </w:p>
        </w:tc>
        <w:tc>
          <w:tcPr>
            <w:tcW w:w="2151"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2"/>
              </w:rPr>
              <w:t>3</w:t>
            </w:r>
          </w:p>
        </w:tc>
        <w:tc>
          <w:tcPr>
            <w:tcW w:w="4588"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2"/>
              </w:rPr>
              <w:t>社会团体、民办非企业单位注销登记</w:t>
            </w:r>
          </w:p>
        </w:tc>
        <w:tc>
          <w:tcPr>
            <w:tcW w:w="2151"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101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r>
              <w:rPr>
                <w:rFonts w:ascii="仿宋" w:hAnsi="仿宋" w:eastAsia="仿宋" w:cs="仿宋"/>
                <w:sz w:val="32"/>
              </w:rPr>
              <w:t>4</w:t>
            </w:r>
          </w:p>
        </w:tc>
        <w:tc>
          <w:tcPr>
            <w:tcW w:w="458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r>
              <w:rPr>
                <w:rFonts w:ascii="仿宋" w:hAnsi="仿宋" w:eastAsia="仿宋" w:cs="仿宋"/>
                <w:sz w:val="32"/>
              </w:rPr>
              <w:t>养老机构设立、变更、注销许可</w:t>
            </w:r>
          </w:p>
        </w:tc>
        <w:tc>
          <w:tcPr>
            <w:tcW w:w="215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仿宋" w:hAnsi="仿宋" w:eastAsia="仿宋" w:cs="仿宋"/>
                <w:sz w:val="32"/>
              </w:rPr>
            </w:pPr>
            <w:r>
              <w:rPr>
                <w:rFonts w:ascii="仿宋" w:hAnsi="仿宋" w:eastAsia="仿宋" w:cs="仿宋"/>
                <w:sz w:val="32"/>
              </w:rPr>
              <w:t>社会福利和</w:t>
            </w:r>
          </w:p>
          <w:p>
            <w:r>
              <w:rPr>
                <w:rFonts w:ascii="仿宋" w:hAnsi="仿宋" w:eastAsia="仿宋" w:cs="仿宋"/>
                <w:sz w:val="32"/>
              </w:rPr>
              <w:t>慈善事业</w:t>
            </w:r>
          </w:p>
        </w:tc>
      </w:tr>
      <w:tr>
        <w:trPr>
          <w:trHeight w:val="1" w:hRule="atLeast"/>
        </w:trPr>
        <w:tc>
          <w:tcPr>
            <w:tcW w:w="101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hint="eastAsia" w:eastAsia="宋体"/>
                <w:lang w:eastAsia="zh-CN"/>
              </w:rPr>
            </w:pPr>
            <w:r>
              <w:rPr>
                <w:rFonts w:hint="eastAsia" w:ascii="仿宋" w:hAnsi="仿宋" w:eastAsia="仿宋" w:cs="仿宋"/>
                <w:sz w:val="32"/>
                <w:lang w:val="en-US" w:eastAsia="zh-CN"/>
              </w:rPr>
              <w:t>5</w:t>
            </w:r>
          </w:p>
        </w:tc>
        <w:tc>
          <w:tcPr>
            <w:tcW w:w="458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r>
              <w:rPr>
                <w:rFonts w:ascii="仿宋" w:hAnsi="仿宋" w:eastAsia="仿宋" w:cs="仿宋"/>
                <w:sz w:val="32"/>
              </w:rPr>
              <w:t>建设</w:t>
            </w:r>
            <w:r>
              <w:rPr>
                <w:rFonts w:hint="eastAsia" w:ascii="仿宋" w:hAnsi="仿宋" w:eastAsia="仿宋" w:cs="仿宋"/>
                <w:sz w:val="32"/>
                <w:lang w:eastAsia="zh-CN"/>
              </w:rPr>
              <w:t>农村公益性</w:t>
            </w:r>
            <w:r>
              <w:rPr>
                <w:rFonts w:ascii="仿宋" w:hAnsi="仿宋" w:eastAsia="仿宋" w:cs="仿宋"/>
                <w:sz w:val="32"/>
              </w:rPr>
              <w:t>骨灰堂</w:t>
            </w:r>
          </w:p>
        </w:tc>
        <w:tc>
          <w:tcPr>
            <w:tcW w:w="215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r>
              <w:rPr>
                <w:rFonts w:ascii="仿宋" w:hAnsi="仿宋" w:eastAsia="仿宋" w:cs="仿宋"/>
                <w:sz w:val="32"/>
              </w:rPr>
              <w:t>社会事务</w:t>
            </w:r>
          </w:p>
        </w:tc>
      </w:tr>
    </w:tbl>
    <w:p>
      <w:pPr>
        <w:ind w:firstLine="640"/>
        <w:rPr>
          <w:rFonts w:ascii="仿宋" w:hAnsi="仿宋" w:eastAsia="仿宋" w:cs="仿宋"/>
          <w:sz w:val="32"/>
          <w:shd w:val="clear" w:color="auto" w:fill="FFFFFF"/>
        </w:rPr>
      </w:pPr>
      <w:r>
        <w:rPr>
          <w:rFonts w:ascii="仿宋" w:hAnsi="仿宋" w:eastAsia="仿宋" w:cs="仿宋"/>
          <w:sz w:val="32"/>
          <w:shd w:val="clear" w:color="auto" w:fill="FFFFFF"/>
        </w:rPr>
        <w:t>2．法定途径：申请行政复议、提起行政诉讼。</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3．主要政策法规依据：《中华人民共和国行政复议法》、《中华人民共和国行政诉讼法》、《中华人民共和国行政许可法》、《社会团体登记管理条例》、《民办非企业单位登记管理暂行条例》、《中华人民共和国老年人权益保障法》、《养老机构设立许可办法》、《社会福利机构管理暂行办法》、《殡葬管理条例》等。</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（二）不服民政部门作出的行政给付行为。</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1．具体投诉请求：</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不服民政部门作出的以下行政给付行为（见下表）：</w:t>
      </w:r>
    </w:p>
    <w:tbl>
      <w:tblPr>
        <w:tblW w:w="7756" w:type="dxa"/>
        <w:tblInd w:w="76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811"/>
        <w:gridCol w:w="4927"/>
        <w:gridCol w:w="2018"/>
      </w:tblGrid>
      <w:tr>
        <w:trPr>
          <w:trHeight w:val="1" w:hRule="atLeast"/>
        </w:trPr>
        <w:tc>
          <w:tcPr>
            <w:tcW w:w="811" w:type="dxa"/>
            <w:tcBorders>
              <w:top w:val="single" w:color="000000" w:sz="4" w:space="0"/>
              <w:left w:val="single" w:color="000000" w:sz="4" w:space="0"/>
              <w:bottom w:val="single" w:color="000000" w:sz="4" w:space="0"/>
              <w:right w:val="single" w:color="000000" w:sz="4" w:space="0"/>
            </w:tcBorders>
            <w:tcMar>
              <w:left w:w="108" w:type="dxa"/>
              <w:right w:w="108" w:type="dxa"/>
            </w:tcMar>
            <w:vAlign w:val="top"/>
          </w:tcPr>
          <w:p>
            <w:r>
              <w:rPr>
                <w:rFonts w:ascii="仿宋" w:hAnsi="仿宋" w:eastAsia="仿宋" w:cs="仿宋"/>
                <w:sz w:val="32"/>
              </w:rPr>
              <w:t>序号</w:t>
            </w:r>
          </w:p>
        </w:tc>
        <w:tc>
          <w:tcPr>
            <w:tcW w:w="4927" w:type="dxa"/>
            <w:tcBorders>
              <w:top w:val="single" w:color="000000" w:sz="4" w:space="0"/>
              <w:left w:val="single" w:color="000000" w:sz="4" w:space="0"/>
              <w:bottom w:val="single" w:color="000000" w:sz="4" w:space="0"/>
              <w:right w:val="single" w:color="000000" w:sz="4" w:space="0"/>
            </w:tcBorders>
            <w:tcMar>
              <w:left w:w="108" w:type="dxa"/>
              <w:right w:w="108" w:type="dxa"/>
            </w:tcMar>
            <w:vAlign w:val="top"/>
          </w:tcPr>
          <w:p>
            <w:r>
              <w:rPr>
                <w:rFonts w:ascii="仿宋" w:hAnsi="仿宋" w:eastAsia="仿宋" w:cs="仿宋"/>
                <w:sz w:val="32"/>
              </w:rPr>
              <w:t>行政给付行为内容</w:t>
            </w:r>
          </w:p>
        </w:tc>
        <w:tc>
          <w:tcPr>
            <w:tcW w:w="2018" w:type="dxa"/>
            <w:tcBorders>
              <w:top w:val="single" w:color="000000" w:sz="4" w:space="0"/>
              <w:left w:val="single" w:color="000000" w:sz="4" w:space="0"/>
              <w:bottom w:val="single" w:color="000000" w:sz="4" w:space="0"/>
              <w:right w:val="single" w:color="000000" w:sz="4" w:space="0"/>
            </w:tcBorders>
            <w:tcMar>
              <w:left w:w="108" w:type="dxa"/>
              <w:right w:w="108" w:type="dxa"/>
            </w:tcMar>
            <w:vAlign w:val="top"/>
          </w:tcPr>
          <w:p>
            <w:r>
              <w:rPr>
                <w:rFonts w:ascii="仿宋" w:hAnsi="仿宋" w:eastAsia="仿宋" w:cs="仿宋"/>
                <w:sz w:val="32"/>
              </w:rPr>
              <w:t>业务类别</w:t>
            </w:r>
          </w:p>
        </w:tc>
      </w:tr>
      <w:tr>
        <w:trPr>
          <w:trHeight w:val="1" w:hRule="atLeast"/>
        </w:trPr>
        <w:tc>
          <w:tcPr>
            <w:tcW w:w="81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pPr>
            <w:r>
              <w:rPr>
                <w:rFonts w:ascii="仿宋" w:hAnsi="仿宋" w:eastAsia="仿宋" w:cs="仿宋"/>
                <w:sz w:val="32"/>
              </w:rPr>
              <w:t>1</w:t>
            </w:r>
          </w:p>
        </w:tc>
        <w:tc>
          <w:tcPr>
            <w:tcW w:w="49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r>
              <w:rPr>
                <w:rFonts w:hint="eastAsia" w:ascii="仿宋" w:hAnsi="仿宋" w:eastAsia="仿宋" w:cs="仿宋"/>
                <w:sz w:val="32"/>
                <w:lang w:eastAsia="zh-CN"/>
              </w:rPr>
              <w:t>义务兵</w:t>
            </w:r>
            <w:r>
              <w:rPr>
                <w:rFonts w:ascii="仿宋" w:hAnsi="仿宋" w:eastAsia="仿宋" w:cs="仿宋"/>
                <w:sz w:val="32"/>
              </w:rPr>
              <w:t>优待金及残疾抚恤金、</w:t>
            </w:r>
            <w:r>
              <w:rPr>
                <w:rFonts w:hint="eastAsia" w:ascii="仿宋" w:hAnsi="仿宋" w:eastAsia="仿宋" w:cs="仿宋"/>
                <w:sz w:val="32"/>
                <w:lang w:eastAsia="zh-CN"/>
              </w:rPr>
              <w:t>自主就业退役士兵地方</w:t>
            </w:r>
            <w:bookmarkStart w:id="0" w:name="_GoBack"/>
            <w:bookmarkEnd w:id="0"/>
            <w:r>
              <w:rPr>
                <w:rFonts w:hint="eastAsia" w:ascii="仿宋" w:hAnsi="仿宋" w:eastAsia="仿宋" w:cs="仿宋"/>
                <w:sz w:val="32"/>
                <w:lang w:eastAsia="zh-CN"/>
              </w:rPr>
              <w:t>一次性经济补助金、</w:t>
            </w:r>
            <w:r>
              <w:rPr>
                <w:rFonts w:ascii="仿宋" w:hAnsi="仿宋" w:eastAsia="仿宋" w:cs="仿宋"/>
                <w:sz w:val="32"/>
              </w:rPr>
              <w:t>死亡抚恤金发放</w:t>
            </w:r>
          </w:p>
        </w:tc>
        <w:tc>
          <w:tcPr>
            <w:tcW w:w="2018"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r>
              <w:rPr>
                <w:rFonts w:ascii="仿宋" w:hAnsi="仿宋" w:eastAsia="仿宋" w:cs="仿宋"/>
                <w:sz w:val="32"/>
              </w:rPr>
              <w:t>优抚安置</w:t>
            </w:r>
          </w:p>
        </w:tc>
      </w:tr>
      <w:tr>
        <w:trPr>
          <w:trHeight w:val="1" w:hRule="atLeast"/>
        </w:trPr>
        <w:tc>
          <w:tcPr>
            <w:tcW w:w="811"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pPr>
            <w:r>
              <w:rPr>
                <w:rFonts w:ascii="仿宋" w:hAnsi="仿宋" w:eastAsia="仿宋" w:cs="仿宋"/>
                <w:sz w:val="32"/>
              </w:rPr>
              <w:t>2</w:t>
            </w:r>
          </w:p>
        </w:tc>
        <w:tc>
          <w:tcPr>
            <w:tcW w:w="492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2"/>
              </w:rPr>
              <w:t>优抚对象生活补助金</w:t>
            </w:r>
          </w:p>
        </w:tc>
        <w:tc>
          <w:tcPr>
            <w:tcW w:w="201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81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pPr>
            <w:r>
              <w:rPr>
                <w:rFonts w:ascii="仿宋" w:hAnsi="仿宋" w:eastAsia="仿宋" w:cs="仿宋"/>
                <w:sz w:val="32"/>
              </w:rPr>
              <w:t>3</w:t>
            </w:r>
          </w:p>
        </w:tc>
        <w:tc>
          <w:tcPr>
            <w:tcW w:w="49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r>
              <w:rPr>
                <w:rFonts w:ascii="仿宋" w:hAnsi="仿宋" w:eastAsia="仿宋" w:cs="仿宋"/>
                <w:sz w:val="32"/>
              </w:rPr>
              <w:t>自然灾害生活救助</w:t>
            </w:r>
            <w:r>
              <w:rPr>
                <w:rFonts w:hint="eastAsia" w:ascii="仿宋" w:hAnsi="仿宋" w:eastAsia="仿宋" w:cs="仿宋"/>
                <w:sz w:val="32"/>
                <w:lang w:eastAsia="zh-CN"/>
              </w:rPr>
              <w:t>物资</w:t>
            </w:r>
            <w:r>
              <w:rPr>
                <w:rFonts w:ascii="仿宋" w:hAnsi="仿宋" w:eastAsia="仿宋" w:cs="仿宋"/>
                <w:sz w:val="32"/>
              </w:rPr>
              <w:t>发放</w:t>
            </w:r>
          </w:p>
        </w:tc>
        <w:tc>
          <w:tcPr>
            <w:tcW w:w="201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r>
              <w:rPr>
                <w:rFonts w:ascii="仿宋" w:hAnsi="仿宋" w:eastAsia="仿宋" w:cs="仿宋"/>
                <w:sz w:val="32"/>
              </w:rPr>
              <w:t>救灾</w:t>
            </w:r>
          </w:p>
        </w:tc>
      </w:tr>
      <w:tr>
        <w:trPr>
          <w:trHeight w:val="1" w:hRule="atLeast"/>
        </w:trPr>
        <w:tc>
          <w:tcPr>
            <w:tcW w:w="81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hint="eastAsia" w:eastAsia="宋体"/>
                <w:lang w:eastAsia="zh-CN"/>
              </w:rPr>
            </w:pPr>
            <w:r>
              <w:rPr>
                <w:rFonts w:hint="eastAsia" w:ascii="仿宋" w:hAnsi="仿宋" w:eastAsia="仿宋" w:cs="仿宋"/>
                <w:sz w:val="32"/>
                <w:lang w:val="en-US" w:eastAsia="zh-CN"/>
              </w:rPr>
              <w:t>4</w:t>
            </w:r>
          </w:p>
        </w:tc>
        <w:tc>
          <w:tcPr>
            <w:tcW w:w="49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r>
              <w:rPr>
                <w:rFonts w:ascii="仿宋" w:hAnsi="仿宋" w:eastAsia="仿宋" w:cs="仿宋"/>
                <w:sz w:val="32"/>
              </w:rPr>
              <w:t>最低生活保障、特困人员供养对象认定、待遇给付及终止</w:t>
            </w:r>
          </w:p>
        </w:tc>
        <w:tc>
          <w:tcPr>
            <w:tcW w:w="201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r>
              <w:rPr>
                <w:rFonts w:ascii="仿宋" w:hAnsi="仿宋" w:eastAsia="仿宋" w:cs="仿宋"/>
                <w:sz w:val="32"/>
              </w:rPr>
              <w:t>社会救助</w:t>
            </w:r>
          </w:p>
        </w:tc>
      </w:tr>
      <w:tr>
        <w:trPr>
          <w:trHeight w:val="1" w:hRule="atLeast"/>
        </w:trPr>
        <w:tc>
          <w:tcPr>
            <w:tcW w:w="81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hint="eastAsia" w:eastAsia="宋体"/>
                <w:lang w:eastAsia="zh-CN"/>
              </w:rPr>
            </w:pPr>
            <w:r>
              <w:rPr>
                <w:rFonts w:hint="eastAsia" w:ascii="仿宋" w:hAnsi="仿宋" w:eastAsia="仿宋" w:cs="仿宋"/>
                <w:sz w:val="32"/>
                <w:lang w:val="en-US" w:eastAsia="zh-CN"/>
              </w:rPr>
              <w:t>5</w:t>
            </w:r>
          </w:p>
        </w:tc>
        <w:tc>
          <w:tcPr>
            <w:tcW w:w="49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r>
              <w:rPr>
                <w:rFonts w:ascii="仿宋" w:hAnsi="仿宋" w:eastAsia="仿宋" w:cs="仿宋"/>
                <w:sz w:val="32"/>
              </w:rPr>
              <w:t>孤儿基本生活费发放</w:t>
            </w:r>
          </w:p>
        </w:tc>
        <w:tc>
          <w:tcPr>
            <w:tcW w:w="201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仿宋" w:hAnsi="仿宋" w:eastAsia="仿宋" w:cs="仿宋"/>
                <w:sz w:val="32"/>
              </w:rPr>
            </w:pPr>
            <w:r>
              <w:rPr>
                <w:rFonts w:ascii="仿宋" w:hAnsi="仿宋" w:eastAsia="仿宋" w:cs="仿宋"/>
                <w:sz w:val="32"/>
              </w:rPr>
              <w:t>社会福利和</w:t>
            </w:r>
          </w:p>
          <w:p>
            <w:r>
              <w:rPr>
                <w:rFonts w:ascii="仿宋" w:hAnsi="仿宋" w:eastAsia="仿宋" w:cs="仿宋"/>
                <w:sz w:val="32"/>
              </w:rPr>
              <w:t>慈善事业</w:t>
            </w:r>
          </w:p>
        </w:tc>
      </w:tr>
      <w:tr>
        <w:trPr>
          <w:trHeight w:val="1" w:hRule="atLeast"/>
        </w:trPr>
        <w:tc>
          <w:tcPr>
            <w:tcW w:w="811"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hint="eastAsia" w:eastAsia="宋体"/>
                <w:lang w:val="en-US" w:eastAsia="zh-CN"/>
              </w:rPr>
            </w:pPr>
            <w:r>
              <w:rPr>
                <w:rFonts w:hint="eastAsia" w:ascii="仿宋" w:hAnsi="仿宋" w:eastAsia="仿宋" w:cs="仿宋"/>
                <w:sz w:val="32"/>
                <w:lang w:val="en-US" w:eastAsia="zh-CN"/>
              </w:rPr>
              <w:t>6</w:t>
            </w:r>
          </w:p>
        </w:tc>
        <w:tc>
          <w:tcPr>
            <w:tcW w:w="492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r>
              <w:rPr>
                <w:rFonts w:ascii="仿宋" w:hAnsi="仿宋" w:eastAsia="仿宋" w:cs="仿宋"/>
                <w:sz w:val="32"/>
              </w:rPr>
              <w:t>为生活无着的流动人员提供生活救助、返乡救助等救助保护</w:t>
            </w:r>
          </w:p>
        </w:tc>
        <w:tc>
          <w:tcPr>
            <w:tcW w:w="201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r>
              <w:rPr>
                <w:rFonts w:ascii="仿宋" w:hAnsi="仿宋" w:eastAsia="仿宋" w:cs="仿宋"/>
                <w:sz w:val="32"/>
              </w:rPr>
              <w:t>社会事务</w:t>
            </w:r>
          </w:p>
        </w:tc>
      </w:tr>
    </w:tbl>
    <w:p>
      <w:pPr>
        <w:ind w:firstLine="640"/>
        <w:rPr>
          <w:rFonts w:ascii="仿宋" w:hAnsi="仿宋" w:eastAsia="仿宋" w:cs="仿宋"/>
          <w:sz w:val="32"/>
          <w:shd w:val="clear" w:color="auto" w:fill="FFFFFF"/>
        </w:rPr>
      </w:pPr>
      <w:r>
        <w:rPr>
          <w:rFonts w:ascii="仿宋" w:hAnsi="仿宋" w:eastAsia="仿宋" w:cs="仿宋"/>
          <w:sz w:val="32"/>
          <w:shd w:val="clear" w:color="auto" w:fill="FFFFFF"/>
        </w:rPr>
        <w:t>2．法定途径：申请行政复议、提起行政诉讼。</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3．主要政策法规依据：《中华人民共和国行政复议法》、《中华人民共和国行政诉讼法》、《军人抚恤优待条例》、《烈士褒扬条例》、《伤残抚恤管理办法》、《退役士兵安置条例》、《自然灾害救助条例》、《中华人民共和国公益事业捐赠法》、《救灾捐赠管理办法》、《社会救助暂行办法》、《国务院办公厅关于加强孤儿保障工作的意见》（国办发〔2010〕54号）、《城市生活无着的流浪乞讨人员救助管理办法》等。</w:t>
      </w:r>
    </w:p>
    <w:p>
      <w:pPr>
        <w:ind w:firstLine="640"/>
        <w:rPr>
          <w:rFonts w:ascii="仿宋" w:hAnsi="仿宋" w:eastAsia="仿宋" w:cs="仿宋"/>
          <w:sz w:val="32"/>
          <w:shd w:val="clear" w:color="auto" w:fill="FFFFFF"/>
        </w:rPr>
      </w:pP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（三）不服民政部门作出的行政确认行为。</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1．具体投诉请求：</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不服民政部门作出的以下行政确认行为（见下表）：</w:t>
      </w:r>
    </w:p>
    <w:tbl>
      <w:tblPr>
        <w:tblW w:w="7756" w:type="dxa"/>
        <w:tblInd w:w="76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824"/>
        <w:gridCol w:w="4434"/>
        <w:gridCol w:w="2498"/>
      </w:tblGrid>
      <w:tr>
        <w:trPr>
          <w:trHeight w:val="1" w:hRule="atLeast"/>
        </w:trPr>
        <w:tc>
          <w:tcPr>
            <w:tcW w:w="824" w:type="dxa"/>
            <w:tcBorders>
              <w:top w:val="single" w:color="000000" w:sz="4" w:space="0"/>
              <w:left w:val="single" w:color="000000" w:sz="4" w:space="0"/>
              <w:bottom w:val="single" w:color="000000" w:sz="4" w:space="0"/>
              <w:right w:val="single" w:color="000000" w:sz="4" w:space="0"/>
            </w:tcBorders>
            <w:tcMar>
              <w:left w:w="108" w:type="dxa"/>
              <w:right w:w="108" w:type="dxa"/>
            </w:tcMar>
            <w:vAlign w:val="top"/>
          </w:tcPr>
          <w:p>
            <w:r>
              <w:rPr>
                <w:rFonts w:ascii="仿宋" w:hAnsi="仿宋" w:eastAsia="仿宋" w:cs="仿宋"/>
                <w:sz w:val="32"/>
              </w:rPr>
              <w:t>序号</w:t>
            </w:r>
          </w:p>
        </w:tc>
        <w:tc>
          <w:tcPr>
            <w:tcW w:w="4434" w:type="dxa"/>
            <w:tcBorders>
              <w:top w:val="single" w:color="000000" w:sz="4" w:space="0"/>
              <w:left w:val="single" w:color="000000" w:sz="4" w:space="0"/>
              <w:bottom w:val="single" w:color="000000" w:sz="4" w:space="0"/>
              <w:right w:val="single" w:color="000000" w:sz="4" w:space="0"/>
            </w:tcBorders>
            <w:tcMar>
              <w:left w:w="108" w:type="dxa"/>
              <w:right w:w="108" w:type="dxa"/>
            </w:tcMar>
            <w:vAlign w:val="top"/>
          </w:tcPr>
          <w:p>
            <w:r>
              <w:rPr>
                <w:rFonts w:ascii="仿宋" w:hAnsi="仿宋" w:eastAsia="仿宋" w:cs="仿宋"/>
                <w:sz w:val="32"/>
              </w:rPr>
              <w:t>行政确认行为内容</w:t>
            </w:r>
          </w:p>
        </w:tc>
        <w:tc>
          <w:tcPr>
            <w:tcW w:w="2498" w:type="dxa"/>
            <w:tcBorders>
              <w:top w:val="single" w:color="000000" w:sz="4" w:space="0"/>
              <w:left w:val="single" w:color="000000" w:sz="4" w:space="0"/>
              <w:bottom w:val="single" w:color="000000" w:sz="4" w:space="0"/>
              <w:right w:val="single" w:color="000000" w:sz="4" w:space="0"/>
            </w:tcBorders>
            <w:tcMar>
              <w:left w:w="108" w:type="dxa"/>
              <w:right w:w="108" w:type="dxa"/>
            </w:tcMar>
            <w:vAlign w:val="top"/>
          </w:tcPr>
          <w:p>
            <w:r>
              <w:rPr>
                <w:rFonts w:ascii="仿宋" w:hAnsi="仿宋" w:eastAsia="仿宋" w:cs="仿宋"/>
                <w:sz w:val="32"/>
              </w:rPr>
              <w:t>业务类别</w:t>
            </w:r>
          </w:p>
        </w:tc>
      </w:tr>
      <w:tr>
        <w:trPr>
          <w:trHeight w:val="1" w:hRule="atLeast"/>
        </w:trPr>
        <w:tc>
          <w:tcPr>
            <w:tcW w:w="82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hint="eastAsia" w:eastAsia="宋体"/>
                <w:lang w:eastAsia="zh-CN"/>
              </w:rPr>
            </w:pPr>
            <w:r>
              <w:rPr>
                <w:rFonts w:hint="eastAsia" w:ascii="仿宋" w:hAnsi="仿宋" w:eastAsia="仿宋" w:cs="仿宋"/>
                <w:sz w:val="32"/>
                <w:lang w:val="en-US" w:eastAsia="zh-CN"/>
              </w:rPr>
              <w:t>1</w:t>
            </w:r>
          </w:p>
        </w:tc>
        <w:tc>
          <w:tcPr>
            <w:tcW w:w="443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r>
              <w:rPr>
                <w:rFonts w:ascii="仿宋" w:hAnsi="仿宋" w:eastAsia="仿宋" w:cs="仿宋"/>
                <w:sz w:val="32"/>
              </w:rPr>
              <w:t>伤残等级评定、调整</w:t>
            </w:r>
          </w:p>
        </w:tc>
        <w:tc>
          <w:tcPr>
            <w:tcW w:w="2498"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r>
              <w:rPr>
                <w:rFonts w:ascii="仿宋" w:hAnsi="仿宋" w:eastAsia="仿宋" w:cs="仿宋"/>
                <w:sz w:val="32"/>
              </w:rPr>
              <w:t>优抚安置</w:t>
            </w:r>
          </w:p>
        </w:tc>
      </w:tr>
      <w:tr>
        <w:trPr>
          <w:trHeight w:val="1"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hint="eastAsia" w:eastAsia="宋体"/>
                <w:lang w:eastAsia="zh-CN"/>
              </w:rPr>
            </w:pPr>
            <w:r>
              <w:rPr>
                <w:rFonts w:hint="eastAsia" w:ascii="仿宋" w:hAnsi="仿宋" w:eastAsia="仿宋" w:cs="仿宋"/>
                <w:sz w:val="32"/>
                <w:lang w:val="en-US" w:eastAsia="zh-CN"/>
              </w:rPr>
              <w:t>2</w:t>
            </w:r>
          </w:p>
        </w:tc>
        <w:tc>
          <w:tcPr>
            <w:tcW w:w="443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2"/>
              </w:rPr>
              <w:t>评定和追认烈士</w:t>
            </w:r>
          </w:p>
        </w:tc>
        <w:tc>
          <w:tcPr>
            <w:tcW w:w="249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82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jc w:val="center"/>
              <w:rPr>
                <w:rFonts w:hint="eastAsia" w:eastAsia="宋体"/>
                <w:lang w:eastAsia="zh-CN"/>
              </w:rPr>
            </w:pPr>
            <w:r>
              <w:rPr>
                <w:rFonts w:hint="eastAsia" w:ascii="仿宋" w:hAnsi="仿宋" w:eastAsia="仿宋" w:cs="仿宋"/>
                <w:sz w:val="32"/>
                <w:lang w:val="en-US" w:eastAsia="zh-CN"/>
              </w:rPr>
              <w:t>3</w:t>
            </w:r>
          </w:p>
        </w:tc>
        <w:tc>
          <w:tcPr>
            <w:tcW w:w="4434"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r>
              <w:rPr>
                <w:rFonts w:ascii="仿宋" w:hAnsi="仿宋" w:eastAsia="仿宋" w:cs="仿宋"/>
                <w:sz w:val="32"/>
              </w:rPr>
              <w:t>婚姻登记</w:t>
            </w:r>
          </w:p>
        </w:tc>
        <w:tc>
          <w:tcPr>
            <w:tcW w:w="2498"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hint="eastAsia" w:eastAsia="宋体"/>
                <w:lang w:eastAsia="zh-CN"/>
              </w:rPr>
            </w:pPr>
            <w:r>
              <w:rPr>
                <w:rFonts w:hint="eastAsia" w:ascii="仿宋" w:hAnsi="仿宋" w:eastAsia="仿宋" w:cs="仿宋"/>
                <w:sz w:val="32"/>
                <w:lang w:eastAsia="zh-CN"/>
              </w:rPr>
              <w:t>婚姻登记</w:t>
            </w:r>
          </w:p>
        </w:tc>
      </w:tr>
    </w:tbl>
    <w:p>
      <w:pPr>
        <w:ind w:firstLine="640"/>
        <w:rPr>
          <w:rFonts w:ascii="仿宋" w:hAnsi="仿宋" w:eastAsia="仿宋" w:cs="仿宋"/>
          <w:sz w:val="32"/>
          <w:shd w:val="clear" w:color="auto" w:fill="FFFFFF"/>
        </w:rPr>
      </w:pPr>
      <w:r>
        <w:rPr>
          <w:rFonts w:ascii="仿宋" w:hAnsi="仿宋" w:eastAsia="仿宋" w:cs="仿宋"/>
          <w:sz w:val="32"/>
          <w:shd w:val="clear" w:color="auto" w:fill="FFFFFF"/>
        </w:rPr>
        <w:t>2．法定途径：申请行政复议，提起行政诉讼、民事诉讼（婚姻登记当事人认为婚姻行为存在无效情形的，可以依法提起民事诉讼，要求确认婚姻行为无效）。</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3．主要政策法规依据：《中华人民共和国行政复议法》、《中华人民共和国行政诉讼法》、《中华人民共和国民事诉讼法》、《军人抚恤优待条例》、《伤残抚恤管理办法》、《烈士褒扬条例》、《民政部关于印发&lt;福利企业资格认定办法&gt;的通知》（民发〔2007〕103号）、《中华人民共和国民法通则》、《中华人民共和国婚姻法》、《婚姻登记条例》</w:t>
      </w:r>
      <w:r>
        <w:rPr>
          <w:rFonts w:hint="eastAsia" w:ascii="仿宋" w:hAnsi="仿宋" w:eastAsia="仿宋" w:cs="仿宋"/>
          <w:sz w:val="32"/>
          <w:shd w:val="clear" w:color="auto" w:fill="FFFFFF"/>
          <w:lang w:eastAsia="zh-CN"/>
        </w:rPr>
        <w:t>。</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（四）不服民政部门作出的行政处罚行为。</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1．具体投诉请求：</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不服民政部门对本清单第二部分第一项所列违法行为作出的行政处罚行为。</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2．法定途径：申请行政复议、提起行政诉讼。</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3．主要政策法规依据：《中华人民共和国行政复议法》、《中华人民共和国行政诉讼法》、《中华人民共和国行政处罚法》、《社会团体登记管理条例》、《民办非企业单位登记管理暂行条例》、《基金会管理条例》、《基金会信息公布办法》、《军人抚恤优待条例》、《退役士兵安置条例》、《烈士褒扬条例》、《社会救助暂行办法》、《城市居民最低生活保障条例》、《行政区域界线管理条例》、《行政区域界线界桩管理办法》、《中华人民共和国老年人权益保障法》、《社会福利机构管理暂行办法》、《养老机构设立许可办法》、《养老机构管理办法》、《殡葬管理条例》等。</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（五）民政系统内公务员、事业单位人员对机关、事业单位作出的人事处理决定不服。</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1．具体投诉请求：</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公务员对涉及本人的有关人事处理不服、事业单位工作人员对涉及本人的考核结果、处分决定等不服。</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2．法定途径：内部申诉。</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3．主要政策法规依据：《中华人民共和国公务员法》、《中共中央组织部人力资源社会保障部关于印发&lt;事业单位工作人员申诉规定&gt;的通知》（人社部发〔2014〕45号）等。</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（六）民政系统内单位与工作人员之间发生的劳动人事争议。</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1．具体争议：</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因订立、履行、变更、解除和终止劳动合同，或者因除名、辞退和辞职、离职发生的争议等。</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2．法定途径：申请调解仲裁。</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3．主要政策法规依据：《中华人民共和国劳动合同法》、《中华人民共和国公务员法》、《中华人民共和国劳动争议调解仲裁法》、《事业单位人事管理条例》、《劳动人事争议仲裁办案规则》、《中共中央组织部人事部 总政治部关于印发&lt;人事争议处理规定&gt;的通知》（国人部发〔2007〕109号）、《中共中央组织部 人力资源社会保障部 总政治部关于修改&lt;人事争议处理规定&gt;的通知》（人社部发〔2011〕88号）等。</w:t>
      </w:r>
    </w:p>
    <w:p>
      <w:pPr>
        <w:ind w:firstLine="640"/>
        <w:rPr>
          <w:rFonts w:ascii="仿宋" w:hAnsi="仿宋" w:eastAsia="仿宋" w:cs="仿宋"/>
          <w:sz w:val="32"/>
          <w:shd w:val="clear" w:color="auto" w:fill="FFFFFF"/>
        </w:rPr>
      </w:pPr>
    </w:p>
    <w:p>
      <w:pPr>
        <w:ind w:firstLine="640"/>
        <w:rPr>
          <w:rFonts w:ascii="仿宋" w:hAnsi="仿宋" w:eastAsia="仿宋" w:cs="仿宋"/>
          <w:sz w:val="32"/>
          <w:shd w:val="clear" w:color="auto" w:fill="FFFFFF"/>
        </w:rPr>
      </w:pPr>
    </w:p>
    <w:p>
      <w:pPr>
        <w:ind w:firstLine="640"/>
        <w:rPr>
          <w:rFonts w:ascii="黑体" w:hAnsi="黑体" w:eastAsia="黑体" w:cs="黑体"/>
          <w:sz w:val="32"/>
          <w:shd w:val="clear" w:color="auto" w:fill="FFFFFF"/>
        </w:rPr>
      </w:pPr>
      <w:r>
        <w:rPr>
          <w:rFonts w:ascii="黑体" w:hAnsi="黑体" w:eastAsia="黑体" w:cs="黑体"/>
          <w:sz w:val="32"/>
          <w:shd w:val="clear" w:color="auto" w:fill="FFFFFF"/>
        </w:rPr>
        <w:t>二、揭发控告类投诉请求</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揭发控告，是指向行政机关、司法机关等反映公民、法人或其他组织违法违纪事实或提供线索，要求依法制止、惩处或赔偿。</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（一）检举控告违法行为，要求民政部门作出行政处罚行为。</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1．投诉的违法行为(见下表）:</w:t>
      </w:r>
    </w:p>
    <w:tbl>
      <w:tblPr>
        <w:tblW w:w="7770" w:type="dxa"/>
        <w:tblInd w:w="7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797"/>
        <w:gridCol w:w="5645"/>
        <w:gridCol w:w="1328"/>
      </w:tblGrid>
      <w:tr>
        <w:trPr>
          <w:trHeight w:val="1" w:hRule="atLeast"/>
        </w:trPr>
        <w:tc>
          <w:tcPr>
            <w:tcW w:w="79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r>
              <w:rPr>
                <w:rFonts w:ascii="仿宋" w:hAnsi="仿宋" w:eastAsia="仿宋" w:cs="仿宋"/>
                <w:sz w:val="30"/>
              </w:rPr>
              <w:t>序号</w:t>
            </w:r>
          </w:p>
        </w:tc>
        <w:tc>
          <w:tcPr>
            <w:tcW w:w="5645" w:type="dxa"/>
            <w:tcBorders>
              <w:top w:val="single" w:color="000000" w:sz="4" w:space="0"/>
              <w:left w:val="single" w:color="000000" w:sz="4" w:space="0"/>
              <w:bottom w:val="single" w:color="000000" w:sz="4" w:space="0"/>
              <w:right w:val="single" w:color="000000" w:sz="4" w:space="0"/>
            </w:tcBorders>
            <w:tcMar>
              <w:left w:w="108" w:type="dxa"/>
              <w:right w:w="108" w:type="dxa"/>
            </w:tcMar>
            <w:vAlign w:val="bottom"/>
          </w:tcPr>
          <w:p>
            <w:r>
              <w:rPr>
                <w:rFonts w:ascii="仿宋" w:hAnsi="仿宋" w:eastAsia="仿宋" w:cs="仿宋"/>
                <w:sz w:val="30"/>
              </w:rPr>
              <w:t>投诉的违法行为</w:t>
            </w:r>
          </w:p>
        </w:tc>
        <w:tc>
          <w:tcPr>
            <w:tcW w:w="1328" w:type="dxa"/>
            <w:tcBorders>
              <w:top w:val="single" w:color="000000" w:sz="4" w:space="0"/>
              <w:left w:val="single" w:color="000000" w:sz="4" w:space="0"/>
              <w:bottom w:val="single" w:color="000000" w:sz="4" w:space="0"/>
              <w:right w:val="single" w:color="000000" w:sz="4" w:space="0"/>
            </w:tcBorders>
            <w:tcMar>
              <w:left w:w="108" w:type="dxa"/>
              <w:right w:w="108" w:type="dxa"/>
            </w:tcMar>
            <w:vAlign w:val="bottom"/>
          </w:tcPr>
          <w:p>
            <w:r>
              <w:rPr>
                <w:rFonts w:ascii="仿宋" w:hAnsi="仿宋" w:eastAsia="仿宋" w:cs="仿宋"/>
                <w:sz w:val="30"/>
              </w:rPr>
              <w:t>业务类别</w:t>
            </w: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r>
              <w:rPr>
                <w:rFonts w:ascii="仿宋" w:hAnsi="仿宋" w:eastAsia="仿宋" w:cs="仿宋"/>
                <w:sz w:val="30"/>
              </w:rPr>
              <w:t>1</w:t>
            </w:r>
          </w:p>
        </w:tc>
        <w:tc>
          <w:tcPr>
            <w:tcW w:w="564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r>
              <w:rPr>
                <w:rFonts w:ascii="仿宋" w:hAnsi="仿宋" w:eastAsia="仿宋" w:cs="仿宋"/>
                <w:sz w:val="30"/>
              </w:rPr>
              <w:t>社会团体自取得《社会团体法人登记证书》之日起1年未开展活动的行为</w:t>
            </w:r>
          </w:p>
        </w:tc>
        <w:tc>
          <w:tcPr>
            <w:tcW w:w="1328"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ascii="仿宋" w:hAnsi="仿宋" w:eastAsia="仿宋" w:cs="仿宋"/>
                <w:sz w:val="30"/>
              </w:rPr>
            </w:pPr>
            <w:r>
              <w:rPr>
                <w:rFonts w:ascii="仿宋" w:hAnsi="仿宋" w:eastAsia="仿宋" w:cs="仿宋"/>
                <w:sz w:val="30"/>
              </w:rPr>
              <w:t>民间组织管理</w:t>
            </w:r>
          </w:p>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2</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社会团体涂改、出租、出借《社会团体法人登记证书》的行为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3</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社会团体出租、出借社会团体印章的行为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4</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社会团体拒不接受监督检查的行为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5</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社会团体不按照规定接受监督检查的行为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6</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社会团体超出章程规定的宗旨和业务范围进行活动的行为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7</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社会团体不按照规定办理变更登记的行为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8</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社会团体对分支机构、代表机构疏于管理，造成严重后果的行为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9</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社会团体从事营利性的经营活动的行为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10</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侵占、私分、挪用社会团体资产的行为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11</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侵占、私分、挪用社会团体所接受的捐赠、资助的行为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12</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社会团体违反国家有关规定接受、使用捐赠、资助的行为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13</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民办非企业单位涂改、出租、出借民办非企业单位登记证书的行为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14</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民办非企业单位出租、出借民办非企业单位印章的行为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15</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民办非企业单位超出其章程规定的宗旨和业务范围进行活动的行为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16</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民办非企业单位拒不接受监督检查的行为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17</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民办非企业单位不按照规定接受监督检查的行为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18</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民办非企业单位不按照规定办理变更登记的行为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19</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民办非企业单位设立分支机构的行为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20</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民办非企业单位从事营利性的经营活动的行为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21</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侵占、私分、挪用民办非企业单位的资产的行为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22</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侵占、私分、挪用民办非企业单位所接受的捐赠、资助的行为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23</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民办非企业单位违反国家规定收取费用、筹集资金的行为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24</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民办非企业单位违反国家规定接受、使用捐赠、资助的行为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hint="eastAsia" w:eastAsia="宋体"/>
                <w:lang w:eastAsia="zh-CN"/>
              </w:rPr>
            </w:pPr>
            <w:r>
              <w:rPr>
                <w:rFonts w:hint="eastAsia" w:ascii="仿宋" w:hAnsi="仿宋" w:eastAsia="仿宋" w:cs="仿宋"/>
                <w:sz w:val="30"/>
                <w:lang w:val="en-US" w:eastAsia="zh-CN"/>
              </w:rPr>
              <w:t>25</w:t>
            </w:r>
          </w:p>
        </w:tc>
        <w:tc>
          <w:tcPr>
            <w:tcW w:w="564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r>
              <w:rPr>
                <w:rFonts w:ascii="仿宋" w:hAnsi="仿宋" w:eastAsia="仿宋" w:cs="仿宋"/>
                <w:sz w:val="30"/>
              </w:rPr>
              <w:t>负有优抚对象优待义务的单位不履行优待义务，经责令限期履行后逾期仍未履行的行为</w:t>
            </w:r>
          </w:p>
        </w:tc>
        <w:tc>
          <w:tcPr>
            <w:tcW w:w="1328"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r>
              <w:rPr>
                <w:rFonts w:ascii="仿宋" w:hAnsi="仿宋" w:eastAsia="仿宋" w:cs="仿宋"/>
                <w:sz w:val="30"/>
              </w:rPr>
              <w:t>优抚安置</w:t>
            </w: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rPr>
                <w:rFonts w:hint="eastAsia" w:eastAsia="宋体"/>
                <w:lang w:eastAsia="zh-CN"/>
              </w:rPr>
            </w:pPr>
            <w:r>
              <w:rPr>
                <w:rFonts w:hint="eastAsia" w:ascii="仿宋" w:hAnsi="仿宋" w:eastAsia="仿宋" w:cs="仿宋"/>
                <w:sz w:val="30"/>
                <w:lang w:val="en-US" w:eastAsia="zh-CN"/>
              </w:rPr>
              <w:t>26</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冒领抚恤金、优待金、补助金的行为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rPr>
                <w:rFonts w:hint="eastAsia" w:eastAsia="宋体"/>
                <w:lang w:eastAsia="zh-CN"/>
              </w:rPr>
            </w:pPr>
            <w:r>
              <w:rPr>
                <w:rFonts w:hint="eastAsia" w:ascii="仿宋" w:hAnsi="仿宋" w:eastAsia="仿宋" w:cs="仿宋"/>
                <w:sz w:val="30"/>
                <w:lang w:val="en-US" w:eastAsia="zh-CN"/>
              </w:rPr>
              <w:t>27</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优抚对象虚报病情骗取医药费的行为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rPr>
                <w:rFonts w:hint="eastAsia" w:eastAsia="宋体"/>
                <w:lang w:eastAsia="zh-CN"/>
              </w:rPr>
            </w:pPr>
            <w:r>
              <w:rPr>
                <w:rFonts w:hint="eastAsia" w:ascii="仿宋" w:hAnsi="仿宋" w:eastAsia="仿宋" w:cs="仿宋"/>
                <w:sz w:val="30"/>
                <w:lang w:val="en-US" w:eastAsia="zh-CN"/>
              </w:rPr>
              <w:t>28</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出具假证明，伪造证件、印章骗取抚恤金、优待金、补助金的行为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hint="eastAsia" w:eastAsia="宋体"/>
                <w:lang w:eastAsia="zh-CN"/>
              </w:rPr>
            </w:pPr>
            <w:r>
              <w:rPr>
                <w:rFonts w:hint="eastAsia" w:ascii="仿宋" w:hAnsi="仿宋" w:eastAsia="仿宋" w:cs="仿宋"/>
                <w:sz w:val="30"/>
                <w:lang w:val="en-US" w:eastAsia="zh-CN"/>
              </w:rPr>
              <w:t>29</w:t>
            </w:r>
          </w:p>
        </w:tc>
        <w:tc>
          <w:tcPr>
            <w:tcW w:w="564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r>
              <w:rPr>
                <w:rFonts w:ascii="仿宋" w:hAnsi="仿宋" w:eastAsia="仿宋" w:cs="仿宋"/>
                <w:sz w:val="30"/>
              </w:rPr>
              <w:t>采取虚报、隐瞒、伪造等手段，骗取享受城市居民最低生活保障待遇的行为</w:t>
            </w:r>
          </w:p>
        </w:tc>
        <w:tc>
          <w:tcPr>
            <w:tcW w:w="1328"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r>
              <w:rPr>
                <w:rFonts w:ascii="仿宋" w:hAnsi="仿宋" w:eastAsia="仿宋" w:cs="仿宋"/>
                <w:sz w:val="30"/>
              </w:rPr>
              <w:t>社会救助</w:t>
            </w: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rPr>
                <w:rFonts w:hint="eastAsia" w:eastAsia="宋体"/>
                <w:lang w:eastAsia="zh-CN"/>
              </w:rPr>
            </w:pPr>
            <w:r>
              <w:rPr>
                <w:rFonts w:hint="eastAsia" w:ascii="仿宋" w:hAnsi="仿宋" w:eastAsia="仿宋" w:cs="仿宋"/>
                <w:sz w:val="30"/>
                <w:lang w:val="en-US" w:eastAsia="zh-CN"/>
              </w:rPr>
              <w:t>30</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在享受城市居民最低生活保障待遇期间家庭收入情况好转，不按规定告知管理审批机关，继续享受城市居民最低生活保障待遇的行为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rPr>
                <w:rFonts w:hint="eastAsia" w:eastAsia="宋体"/>
                <w:lang w:eastAsia="zh-CN"/>
              </w:rPr>
            </w:pPr>
            <w:r>
              <w:rPr>
                <w:rFonts w:hint="eastAsia" w:ascii="仿宋" w:hAnsi="仿宋" w:eastAsia="仿宋" w:cs="仿宋"/>
                <w:sz w:val="30"/>
                <w:lang w:val="en-US" w:eastAsia="zh-CN"/>
              </w:rPr>
              <w:t>31</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采取虚报、隐瞒、伪造等手段，骗取最低生活保障、特困人员供养、医疗救助、临时救助等资金、物资或者服务的行为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hint="eastAsia" w:eastAsia="宋体"/>
                <w:lang w:eastAsia="zh-CN"/>
              </w:rPr>
            </w:pPr>
            <w:r>
              <w:rPr>
                <w:rFonts w:hint="eastAsia" w:ascii="仿宋" w:hAnsi="仿宋" w:eastAsia="仿宋" w:cs="仿宋"/>
                <w:sz w:val="30"/>
                <w:lang w:val="en-US" w:eastAsia="zh-CN"/>
              </w:rPr>
              <w:t>32</w:t>
            </w:r>
          </w:p>
        </w:tc>
        <w:tc>
          <w:tcPr>
            <w:tcW w:w="564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r>
              <w:rPr>
                <w:rFonts w:ascii="仿宋" w:hAnsi="仿宋" w:eastAsia="仿宋" w:cs="仿宋"/>
                <w:sz w:val="30"/>
              </w:rPr>
              <w:t>故意损毁或者擅自移动界桩的行为</w:t>
            </w:r>
          </w:p>
        </w:tc>
        <w:tc>
          <w:tcPr>
            <w:tcW w:w="1328"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rPr>
                <w:rFonts w:hint="eastAsia" w:eastAsia="宋体"/>
                <w:lang w:eastAsia="zh-CN"/>
              </w:rPr>
            </w:pPr>
            <w:r>
              <w:rPr>
                <w:rFonts w:hint="eastAsia" w:ascii="仿宋" w:hAnsi="仿宋" w:eastAsia="仿宋" w:cs="仿宋"/>
                <w:sz w:val="30"/>
                <w:lang w:val="en-US" w:eastAsia="zh-CN"/>
              </w:rPr>
              <w:t>33</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故意损毁或者擅自移动其他行政区域界线标志物的行为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rPr>
                <w:rFonts w:hint="eastAsia" w:eastAsia="宋体"/>
                <w:lang w:eastAsia="zh-CN"/>
              </w:rPr>
            </w:pPr>
            <w:r>
              <w:rPr>
                <w:rFonts w:hint="eastAsia" w:ascii="仿宋" w:hAnsi="仿宋" w:eastAsia="仿宋" w:cs="仿宋"/>
                <w:sz w:val="30"/>
                <w:lang w:val="en-US" w:eastAsia="zh-CN"/>
              </w:rPr>
              <w:t>34</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擅自编制行政区域界线详图的行为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rPr>
                <w:rFonts w:hint="eastAsia" w:eastAsia="宋体"/>
                <w:lang w:eastAsia="zh-CN"/>
              </w:rPr>
            </w:pPr>
            <w:r>
              <w:rPr>
                <w:rFonts w:hint="eastAsia" w:ascii="仿宋" w:hAnsi="仿宋" w:eastAsia="仿宋" w:cs="仿宋"/>
                <w:sz w:val="30"/>
                <w:lang w:val="en-US" w:eastAsia="zh-CN"/>
              </w:rPr>
              <w:t>35</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绘制的地图的行政区域界线画法与行政区域界线详图画法不一致的行为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rPr>
                <w:rFonts w:hint="eastAsia" w:eastAsia="宋体"/>
                <w:lang w:eastAsia="zh-CN"/>
              </w:rPr>
            </w:pPr>
            <w:r>
              <w:rPr>
                <w:rFonts w:hint="eastAsia" w:ascii="仿宋" w:hAnsi="仿宋" w:eastAsia="仿宋" w:cs="仿宋"/>
                <w:sz w:val="30"/>
                <w:lang w:val="en-US" w:eastAsia="zh-CN"/>
              </w:rPr>
              <w:t>36</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指使他人故意损毁界桩的行为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hint="eastAsia" w:eastAsia="宋体"/>
                <w:lang w:eastAsia="zh-CN"/>
              </w:rPr>
            </w:pPr>
            <w:r>
              <w:rPr>
                <w:rFonts w:hint="eastAsia" w:ascii="仿宋" w:hAnsi="仿宋" w:eastAsia="仿宋" w:cs="仿宋"/>
                <w:sz w:val="30"/>
                <w:lang w:val="en-US" w:eastAsia="zh-CN"/>
              </w:rPr>
              <w:t>37</w:t>
            </w:r>
          </w:p>
        </w:tc>
        <w:tc>
          <w:tcPr>
            <w:tcW w:w="564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r>
              <w:rPr>
                <w:rFonts w:ascii="仿宋" w:hAnsi="仿宋" w:eastAsia="仿宋" w:cs="仿宋"/>
                <w:sz w:val="30"/>
              </w:rPr>
              <w:t>未经许可设立养老机构，经责令依法补办相关手续后逾期达不到法定条件的行为</w:t>
            </w:r>
          </w:p>
        </w:tc>
        <w:tc>
          <w:tcPr>
            <w:tcW w:w="1328"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r>
              <w:rPr>
                <w:rFonts w:ascii="仿宋" w:hAnsi="仿宋" w:eastAsia="仿宋" w:cs="仿宋"/>
                <w:sz w:val="30"/>
              </w:rPr>
              <w:t>社会福利和慈善事业</w:t>
            </w: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rPr>
                <w:rFonts w:hint="eastAsia" w:eastAsia="宋体"/>
                <w:lang w:eastAsia="zh-CN"/>
              </w:rPr>
            </w:pPr>
            <w:r>
              <w:rPr>
                <w:rFonts w:hint="eastAsia" w:ascii="仿宋" w:hAnsi="仿宋" w:eastAsia="仿宋" w:cs="仿宋"/>
                <w:sz w:val="30"/>
                <w:lang w:val="en-US" w:eastAsia="zh-CN"/>
              </w:rPr>
              <w:t>38</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社会福利机构违反国家关于老年人、残疾人和孤儿权益保护的法律法规，侵害服务对象合法权益的行为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rPr>
                <w:rFonts w:hint="eastAsia" w:eastAsia="宋体"/>
                <w:lang w:eastAsia="zh-CN"/>
              </w:rPr>
            </w:pPr>
            <w:r>
              <w:rPr>
                <w:rFonts w:hint="eastAsia" w:ascii="仿宋" w:hAnsi="仿宋" w:eastAsia="仿宋" w:cs="仿宋"/>
                <w:sz w:val="30"/>
                <w:lang w:val="en-US" w:eastAsia="zh-CN"/>
              </w:rPr>
              <w:t>39</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社会福利机构未取得《社会福利机构设置批准证书》擅自执业的行为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rPr>
                <w:rFonts w:hint="eastAsia" w:eastAsia="宋体"/>
                <w:lang w:eastAsia="zh-CN"/>
              </w:rPr>
            </w:pPr>
            <w:r>
              <w:rPr>
                <w:rFonts w:hint="eastAsia" w:ascii="仿宋" w:hAnsi="仿宋" w:eastAsia="仿宋" w:cs="仿宋"/>
                <w:sz w:val="30"/>
                <w:lang w:val="en-US" w:eastAsia="zh-CN"/>
              </w:rPr>
              <w:t>40</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社会福利机构进行非法集资的行为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rPr>
                <w:rFonts w:hint="eastAsia" w:eastAsia="宋体"/>
                <w:lang w:eastAsia="zh-CN"/>
              </w:rPr>
            </w:pPr>
            <w:r>
              <w:rPr>
                <w:rFonts w:hint="eastAsia" w:ascii="仿宋" w:hAnsi="仿宋" w:eastAsia="仿宋" w:cs="仿宋"/>
                <w:sz w:val="30"/>
                <w:lang w:val="en-US" w:eastAsia="zh-CN"/>
              </w:rPr>
              <w:t>41</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社会福利机构未办理变更手续，其活动超出许可范围的行为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rPr>
                <w:rFonts w:hint="eastAsia" w:eastAsia="宋体"/>
                <w:lang w:eastAsia="zh-CN"/>
              </w:rPr>
            </w:pPr>
            <w:r>
              <w:rPr>
                <w:rFonts w:hint="eastAsia" w:ascii="仿宋" w:hAnsi="仿宋" w:eastAsia="仿宋" w:cs="仿宋"/>
                <w:sz w:val="30"/>
                <w:lang w:val="en-US" w:eastAsia="zh-CN"/>
              </w:rPr>
              <w:t>42</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社会福利机构其他违法侵权行为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rPr>
                <w:rFonts w:hint="eastAsia" w:eastAsia="宋体"/>
                <w:lang w:eastAsia="zh-CN"/>
              </w:rPr>
            </w:pPr>
            <w:r>
              <w:rPr>
                <w:rFonts w:hint="eastAsia" w:ascii="仿宋" w:hAnsi="仿宋" w:eastAsia="仿宋" w:cs="仿宋"/>
                <w:sz w:val="30"/>
                <w:lang w:val="en-US" w:eastAsia="zh-CN"/>
              </w:rPr>
              <w:t>43</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养老机构未依法履行变更手续的行为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rPr>
                <w:rFonts w:hint="eastAsia" w:eastAsia="宋体"/>
                <w:lang w:eastAsia="zh-CN"/>
              </w:rPr>
            </w:pPr>
            <w:r>
              <w:rPr>
                <w:rFonts w:hint="eastAsia" w:ascii="仿宋" w:hAnsi="仿宋" w:eastAsia="仿宋" w:cs="仿宋"/>
                <w:sz w:val="30"/>
                <w:lang w:val="en-US" w:eastAsia="zh-CN"/>
              </w:rPr>
              <w:t>44</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养老机构未依法履行终止手续的行为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rPr>
                <w:rFonts w:hint="eastAsia" w:eastAsia="宋体"/>
                <w:lang w:eastAsia="zh-CN"/>
              </w:rPr>
            </w:pPr>
            <w:r>
              <w:rPr>
                <w:rFonts w:hint="eastAsia" w:ascii="仿宋" w:hAnsi="仿宋" w:eastAsia="仿宋" w:cs="仿宋"/>
                <w:sz w:val="30"/>
                <w:lang w:val="en-US" w:eastAsia="zh-CN"/>
              </w:rPr>
              <w:t>45</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养老机构涂改、倒卖、出租、出借、转让设立许可证的行为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rPr>
                <w:rFonts w:hint="eastAsia" w:eastAsia="宋体"/>
                <w:lang w:eastAsia="zh-CN"/>
              </w:rPr>
            </w:pPr>
            <w:r>
              <w:rPr>
                <w:rFonts w:hint="eastAsia" w:ascii="仿宋" w:hAnsi="仿宋" w:eastAsia="仿宋" w:cs="仿宋"/>
                <w:sz w:val="30"/>
                <w:lang w:val="en-US" w:eastAsia="zh-CN"/>
              </w:rPr>
              <w:t>46</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养老机构未与老年人或者其代理人签订服务协议的行为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rPr>
                <w:rFonts w:hint="eastAsia" w:eastAsia="宋体"/>
                <w:lang w:eastAsia="zh-CN"/>
              </w:rPr>
            </w:pPr>
            <w:r>
              <w:rPr>
                <w:rFonts w:hint="eastAsia" w:ascii="仿宋" w:hAnsi="仿宋" w:eastAsia="仿宋" w:cs="仿宋"/>
                <w:sz w:val="30"/>
                <w:lang w:val="en-US" w:eastAsia="zh-CN"/>
              </w:rPr>
              <w:t>47</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养老机构与老年人或者其代理人签订服务协议不符合规定的行为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rPr>
                <w:rFonts w:hint="eastAsia" w:eastAsia="宋体"/>
                <w:lang w:eastAsia="zh-CN"/>
              </w:rPr>
            </w:pPr>
            <w:r>
              <w:rPr>
                <w:rFonts w:hint="eastAsia" w:ascii="仿宋" w:hAnsi="仿宋" w:eastAsia="仿宋" w:cs="仿宋"/>
                <w:sz w:val="30"/>
                <w:lang w:val="en-US" w:eastAsia="zh-CN"/>
              </w:rPr>
              <w:t>48</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养老机构未按照国家有关标准和规定开展服务的行为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rPr>
                <w:rFonts w:hint="eastAsia" w:eastAsia="宋体"/>
                <w:lang w:eastAsia="zh-CN"/>
              </w:rPr>
            </w:pPr>
            <w:r>
              <w:rPr>
                <w:rFonts w:hint="eastAsia" w:ascii="仿宋" w:hAnsi="仿宋" w:eastAsia="仿宋" w:cs="仿宋"/>
                <w:sz w:val="30"/>
                <w:lang w:val="en-US" w:eastAsia="zh-CN"/>
              </w:rPr>
              <w:t>49</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养老机构配备人员的资格不符合规定的行为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rPr>
                <w:rFonts w:hint="eastAsia" w:eastAsia="宋体"/>
                <w:lang w:eastAsia="zh-CN"/>
              </w:rPr>
            </w:pPr>
            <w:r>
              <w:rPr>
                <w:rFonts w:hint="eastAsia" w:ascii="仿宋" w:hAnsi="仿宋" w:eastAsia="仿宋" w:cs="仿宋"/>
                <w:sz w:val="30"/>
                <w:lang w:val="en-US" w:eastAsia="zh-CN"/>
              </w:rPr>
              <w:t>50</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养老机构向负责监督检查的民政部门隐瞒有关情况、提供虚假材料或者拒绝提供反映其活动情况真实材料的行为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rPr>
                <w:rFonts w:hint="eastAsia" w:eastAsia="宋体"/>
                <w:lang w:eastAsia="zh-CN"/>
              </w:rPr>
            </w:pPr>
            <w:r>
              <w:rPr>
                <w:rFonts w:hint="eastAsia" w:ascii="仿宋" w:hAnsi="仿宋" w:eastAsia="仿宋" w:cs="仿宋"/>
                <w:sz w:val="30"/>
                <w:lang w:val="en-US" w:eastAsia="zh-CN"/>
              </w:rPr>
              <w:t>51</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养老机构利用养老机构的房屋、场地、设施开展与养老服务宗旨无关的活动的行为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rPr>
                <w:rFonts w:hint="eastAsia" w:eastAsia="宋体"/>
                <w:lang w:eastAsia="zh-CN"/>
              </w:rPr>
            </w:pPr>
            <w:r>
              <w:rPr>
                <w:rFonts w:hint="eastAsia" w:ascii="仿宋" w:hAnsi="仿宋" w:eastAsia="仿宋" w:cs="仿宋"/>
                <w:sz w:val="30"/>
                <w:lang w:val="en-US" w:eastAsia="zh-CN"/>
              </w:rPr>
              <w:t>52</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养老机构歧视、侮辱、虐待或遗弃老年人以及其他侵犯老年人合法权益的行为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rPr>
                <w:rFonts w:hint="eastAsia" w:eastAsia="宋体"/>
                <w:lang w:eastAsia="zh-CN"/>
              </w:rPr>
            </w:pPr>
            <w:r>
              <w:rPr>
                <w:rFonts w:hint="eastAsia" w:ascii="仿宋" w:hAnsi="仿宋" w:eastAsia="仿宋" w:cs="仿宋"/>
                <w:sz w:val="30"/>
                <w:lang w:val="en-US" w:eastAsia="zh-CN"/>
              </w:rPr>
              <w:t>53</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养老机构擅自暂停或者终止服务的行为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rPr>
                <w:rFonts w:hint="eastAsia" w:eastAsia="宋体"/>
                <w:lang w:eastAsia="zh-CN"/>
              </w:rPr>
            </w:pPr>
            <w:r>
              <w:rPr>
                <w:rFonts w:hint="eastAsia" w:ascii="仿宋" w:hAnsi="仿宋" w:eastAsia="仿宋" w:cs="仿宋"/>
                <w:sz w:val="30"/>
                <w:lang w:val="en-US" w:eastAsia="zh-CN"/>
              </w:rPr>
              <w:t>54</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养老机构存在法律、法规、规章规定的其他违法行为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rPr>
                <w:rFonts w:hint="eastAsia" w:eastAsia="宋体"/>
                <w:lang w:val="en-US" w:eastAsia="zh-CN"/>
              </w:rPr>
            </w:pPr>
            <w:r>
              <w:rPr>
                <w:rFonts w:hint="eastAsia" w:ascii="仿宋" w:hAnsi="仿宋" w:eastAsia="仿宋" w:cs="仿宋"/>
                <w:sz w:val="30"/>
                <w:lang w:val="en-US" w:eastAsia="zh-CN"/>
              </w:rPr>
              <w:t>55</w:t>
            </w:r>
          </w:p>
        </w:tc>
        <w:tc>
          <w:tcPr>
            <w:tcW w:w="5645"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r>
              <w:rPr>
                <w:rFonts w:ascii="仿宋" w:hAnsi="仿宋" w:eastAsia="仿宋" w:cs="仿宋"/>
                <w:sz w:val="30"/>
              </w:rPr>
              <w:t>未经批准，擅自兴建殡葬设施的行为</w:t>
            </w:r>
          </w:p>
        </w:tc>
        <w:tc>
          <w:tcPr>
            <w:tcW w:w="1328" w:type="dxa"/>
            <w:vMerge w:val="restart"/>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r>
              <w:rPr>
                <w:rFonts w:ascii="仿宋" w:hAnsi="仿宋" w:eastAsia="仿宋" w:cs="仿宋"/>
                <w:sz w:val="30"/>
              </w:rPr>
              <w:t>社会事务</w:t>
            </w: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rPr>
                <w:rFonts w:hint="eastAsia" w:eastAsia="宋体"/>
                <w:lang w:eastAsia="zh-CN"/>
              </w:rPr>
            </w:pPr>
            <w:r>
              <w:rPr>
                <w:rFonts w:hint="eastAsia" w:ascii="仿宋" w:hAnsi="仿宋" w:eastAsia="仿宋" w:cs="仿宋"/>
                <w:sz w:val="30"/>
                <w:lang w:val="en-US" w:eastAsia="zh-CN"/>
              </w:rPr>
              <w:t>56</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墓穴占地面积超过省、自治区、直辖市人民政府规定的标准的行为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rPr>
                <w:rFonts w:hint="eastAsia" w:eastAsia="宋体"/>
                <w:lang w:eastAsia="zh-CN"/>
              </w:rPr>
            </w:pPr>
            <w:r>
              <w:rPr>
                <w:rFonts w:hint="eastAsia" w:ascii="仿宋" w:hAnsi="仿宋" w:eastAsia="仿宋" w:cs="仿宋"/>
                <w:sz w:val="30"/>
                <w:lang w:val="en-US" w:eastAsia="zh-CN"/>
              </w:rPr>
              <w:t>57</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制造、销售不符合国家技术标准的殡葬设备的行为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r>
        <w:trPr>
          <w:trHeight w:val="1" w:hRule="atLeast"/>
        </w:trPr>
        <w:tc>
          <w:tcPr>
            <w:tcW w:w="797"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rPr>
                <w:rFonts w:hint="eastAsia" w:eastAsia="宋体"/>
                <w:lang w:val="en-US" w:eastAsia="zh-CN"/>
              </w:rPr>
            </w:pPr>
            <w:r>
              <w:rPr>
                <w:rFonts w:hint="eastAsia"/>
                <w:lang w:val="en-US" w:eastAsia="zh-CN"/>
              </w:rPr>
              <w:t>58</w:t>
            </w:r>
          </w:p>
        </w:tc>
        <w:tc>
          <w:tcPr>
            <w:tcW w:w="564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r>
              <w:rPr>
                <w:rFonts w:ascii="仿宋" w:hAnsi="仿宋" w:eastAsia="仿宋" w:cs="仿宋"/>
                <w:sz w:val="30"/>
              </w:rPr>
              <w:t>制造、销售封建迷信殡葬用品的行为</w:t>
            </w:r>
          </w:p>
        </w:tc>
        <w:tc>
          <w:tcPr>
            <w:tcW w:w="1328"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200" w:line="276" w:lineRule="auto"/>
              <w:jc w:val="left"/>
              <w:rPr>
                <w:rFonts w:ascii="宋体" w:hAnsi="宋体" w:eastAsia="宋体" w:cs="宋体"/>
                <w:sz w:val="22"/>
              </w:rPr>
            </w:pPr>
          </w:p>
        </w:tc>
      </w:tr>
    </w:tbl>
    <w:p>
      <w:pPr>
        <w:ind w:firstLine="640"/>
        <w:rPr>
          <w:rFonts w:ascii="仿宋" w:hAnsi="仿宋" w:eastAsia="仿宋" w:cs="仿宋"/>
          <w:sz w:val="32"/>
          <w:shd w:val="clear" w:color="auto" w:fill="FFFFFF"/>
        </w:rPr>
      </w:pPr>
      <w:r>
        <w:rPr>
          <w:rFonts w:ascii="仿宋" w:hAnsi="仿宋" w:eastAsia="仿宋" w:cs="仿宋"/>
          <w:sz w:val="32"/>
          <w:shd w:val="clear" w:color="auto" w:fill="FFFFFF"/>
        </w:rPr>
        <w:t>2．法定途径：行政处罚举报。</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3．主要政策法规依据：《社会团体登记管理条例》、《民办非企业单位登记管理暂行条例》、《基金会管理条例》、《基金会信息公布办法》、《军人抚恤优待条例》、《退役士兵安置条例》、《烈士褒扬条例》、《社会救助暂行办法》、《城市居民最低生活保障条例》、《行政区域界线管理条例》、《行政区域界线界桩管理办法》、《老年人权益保障法》、《社会福利机构管理暂行办法》、《养老机构设立许可办法》、《养老机构管理办法》、《殡葬管理条例》等。</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（二）检举民政部门及其工作人员违反行政纪律的行为。</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1．具体投诉请求：</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反映民政部门工作人员旷工或因公外出逾期不归造成不良影响；违反法定权限实施行政许可；违反规定办理招标投标；违反规定向法人摊派或收取财物等。</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2．法定途径：行政监察举报。</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3．主要政策法规依据：《中华人民共和国行政监察法》、《行政机关公务员处分条例》等。</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（三）检举民政部门党员干部违规违纪问题。</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1．具体投诉请求:</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反映党员干部热衷虚名造政绩、树“形象”，脱离实际，脱离群众；买官买官，任人唯亲，违规提拔干部；插手工程建设项目，为亲属或关系户谋取利益；多占住房、超标配车，公款吃喝旅游，生活奢靡等。</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2．法定途径：纪律检查举报。</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3．主要政策法规依据：《中国共产党纪律处分条例》、《中国共产党纪律检查机关控告申诉工作条例》、《党政领导干部选拔任用工作条例》等。</w:t>
      </w:r>
    </w:p>
    <w:p>
      <w:pPr>
        <w:ind w:firstLine="640"/>
        <w:rPr>
          <w:rFonts w:ascii="黑体" w:hAnsi="黑体" w:eastAsia="黑体" w:cs="黑体"/>
          <w:sz w:val="32"/>
          <w:shd w:val="clear" w:color="auto" w:fill="FFFFFF"/>
        </w:rPr>
      </w:pPr>
      <w:r>
        <w:rPr>
          <w:rFonts w:ascii="黑体" w:hAnsi="黑体" w:eastAsia="黑体" w:cs="黑体"/>
          <w:sz w:val="32"/>
          <w:shd w:val="clear" w:color="auto" w:fill="FFFFFF"/>
        </w:rPr>
        <w:t>三、信息公开类投诉请求</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政府信息公开，是指行政机关应公民、法人或其他组织的申请，依法公开由其在履职过程中制定或者获取的，以一定形式记录、保存的信息。</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（一）申请信息公开的，根据《政府信息公开条例》第4条规定，应向各级人民政府及县级以上人民政府部门信息公开工作机构提出。</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（二）认为行政机关不依法履行政府信息公开义务的，根据《政府信息公开条例》第33条第1款规定，可以向上级行政机关、监察机关或者政府信息公开工作主管部门举报。</w:t>
      </w:r>
    </w:p>
    <w:p>
      <w:pPr>
        <w:ind w:firstLine="640"/>
        <w:rPr>
          <w:rFonts w:ascii="仿宋" w:hAnsi="仿宋" w:eastAsia="仿宋" w:cs="仿宋"/>
          <w:sz w:val="32"/>
          <w:shd w:val="clear" w:color="auto" w:fill="FFFFFF"/>
        </w:rPr>
      </w:pPr>
      <w:r>
        <w:rPr>
          <w:rFonts w:ascii="仿宋" w:hAnsi="仿宋" w:eastAsia="仿宋" w:cs="仿宋"/>
          <w:sz w:val="32"/>
          <w:shd w:val="clear" w:color="auto" w:fill="FFFFFF"/>
        </w:rPr>
        <w:t>（三）认为行政机关在政府信息公开工作中的具体行政行为侵犯其合法权益的，根据《政府信息公开条例》第33条第2款规定，可以依法申请行政复议或者行政诉讼。</w:t>
      </w:r>
    </w:p>
    <w:p>
      <w:pPr>
        <w:rPr>
          <w:rFonts w:ascii="仿宋" w:hAnsi="仿宋" w:eastAsia="仿宋" w:cs="仿宋"/>
          <w:sz w:val="32"/>
        </w:rPr>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仿宋">
    <w:altName w:val="仿宋_GB2312"/>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A00002EF" w:usb1="4000004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2"/>
      <w:lang w:val="en-US" w:eastAsia="zh-CN" w:bidi="ar-SA"/>
    </w:rPr>
  </w:style>
  <w:style w:type="character" w:default="1" w:styleId="2">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912</Words>
  <Characters>5205</Characters>
  <Lines>43</Lines>
  <Paragraphs>12</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2016-05-26T09:41:00Z</dcterms:created>
  <cp:lastPrinted>2016-12-08T03:56:00Z</cp:lastPrinted>
  <dcterms:modified xsi:type="dcterms:W3CDTF">2016-12-23T11:31:10Z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