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CCD" w:rsidRDefault="00025CCD">
      <w:pPr>
        <w:spacing w:line="560" w:lineRule="auto"/>
        <w:jc w:val="center"/>
        <w:rPr>
          <w:rFonts w:ascii="方正小标宋_GBK" w:eastAsia="方正小标宋_GBK" w:hAnsi="方正小标宋_GBK" w:cs="方正小标宋_GBK"/>
          <w:color w:val="000000"/>
          <w:sz w:val="44"/>
        </w:rPr>
      </w:pPr>
    </w:p>
    <w:p w:rsidR="00833B0C" w:rsidRDefault="00485FC2">
      <w:pPr>
        <w:spacing w:line="560" w:lineRule="auto"/>
        <w:jc w:val="center"/>
        <w:rPr>
          <w:rFonts w:ascii="宋体" w:eastAsia="宋体" w:hAnsi="宋体" w:cs="宋体"/>
          <w:color w:val="000000"/>
          <w:sz w:val="44"/>
        </w:rPr>
      </w:pPr>
      <w:r>
        <w:rPr>
          <w:rFonts w:ascii="宋体" w:eastAsia="宋体" w:hAnsi="宋体" w:cs="宋体" w:hint="eastAsia"/>
          <w:color w:val="000000"/>
          <w:sz w:val="44"/>
        </w:rPr>
        <w:t>管城回族区</w:t>
      </w:r>
      <w:r w:rsidR="00833B0C">
        <w:rPr>
          <w:rFonts w:ascii="宋体" w:eastAsia="宋体" w:hAnsi="宋体" w:cs="宋体"/>
          <w:color w:val="000000"/>
          <w:sz w:val="44"/>
        </w:rPr>
        <w:t>食品药品领域主要信访事项</w:t>
      </w:r>
    </w:p>
    <w:p w:rsidR="00025CCD" w:rsidRDefault="00833B0C">
      <w:pPr>
        <w:spacing w:line="560" w:lineRule="auto"/>
        <w:jc w:val="center"/>
        <w:rPr>
          <w:rFonts w:ascii="方正小标宋_GBK" w:eastAsia="方正小标宋_GBK" w:hAnsi="方正小标宋_GBK" w:cs="方正小标宋_GBK"/>
          <w:color w:val="000000"/>
          <w:sz w:val="44"/>
        </w:rPr>
      </w:pPr>
      <w:r>
        <w:rPr>
          <w:rFonts w:ascii="宋体" w:eastAsia="宋体" w:hAnsi="宋体" w:cs="宋体"/>
          <w:color w:val="000000"/>
          <w:sz w:val="44"/>
        </w:rPr>
        <w:t>法定办理途径及相关法律依据</w:t>
      </w:r>
    </w:p>
    <w:p w:rsidR="00025CCD" w:rsidRDefault="00833B0C">
      <w:pPr>
        <w:spacing w:line="560" w:lineRule="auto"/>
        <w:jc w:val="center"/>
        <w:rPr>
          <w:rFonts w:ascii="楷体" w:eastAsia="楷体" w:hAnsi="楷体" w:cs="楷体"/>
          <w:color w:val="000000"/>
          <w:sz w:val="32"/>
        </w:rPr>
      </w:pPr>
      <w:r>
        <w:rPr>
          <w:rFonts w:ascii="楷体" w:eastAsia="楷体" w:hAnsi="楷体" w:cs="楷体"/>
          <w:color w:val="000000"/>
          <w:sz w:val="32"/>
        </w:rPr>
        <w:t>（2016年</w:t>
      </w:r>
      <w:r w:rsidR="00485FC2">
        <w:rPr>
          <w:rFonts w:ascii="楷体" w:eastAsia="楷体" w:hAnsi="楷体" w:cs="楷体" w:hint="eastAsia"/>
          <w:color w:val="000000"/>
          <w:sz w:val="32"/>
        </w:rPr>
        <w:t>12</w:t>
      </w:r>
      <w:r>
        <w:rPr>
          <w:rFonts w:ascii="楷体" w:eastAsia="楷体" w:hAnsi="楷体" w:cs="楷体"/>
          <w:color w:val="000000"/>
          <w:sz w:val="32"/>
        </w:rPr>
        <w:t>月）</w:t>
      </w:r>
    </w:p>
    <w:p w:rsidR="00025CCD" w:rsidRDefault="00833B0C">
      <w:pPr>
        <w:spacing w:line="560" w:lineRule="auto"/>
        <w:jc w:val="left"/>
        <w:rPr>
          <w:rFonts w:ascii="黑体" w:eastAsia="黑体" w:hAnsi="黑体" w:cs="黑体"/>
          <w:color w:val="000000"/>
          <w:sz w:val="32"/>
        </w:rPr>
      </w:pPr>
      <w:r>
        <w:rPr>
          <w:rFonts w:ascii="黑体" w:eastAsia="黑体" w:hAnsi="黑体" w:cs="黑体"/>
          <w:color w:val="000000"/>
          <w:sz w:val="32"/>
        </w:rPr>
        <w:t xml:space="preserve">　　</w:t>
      </w:r>
    </w:p>
    <w:p w:rsidR="00025CCD" w:rsidRDefault="00833B0C">
      <w:pPr>
        <w:spacing w:line="560" w:lineRule="auto"/>
        <w:ind w:firstLine="640"/>
        <w:jc w:val="left"/>
        <w:rPr>
          <w:rFonts w:ascii="仿宋_GB2312" w:eastAsia="仿宋_GB2312" w:hAnsi="仿宋_GB2312" w:cs="仿宋_GB2312"/>
          <w:color w:val="000000"/>
          <w:sz w:val="32"/>
        </w:rPr>
      </w:pPr>
      <w:r>
        <w:rPr>
          <w:rFonts w:ascii="黑体" w:eastAsia="黑体" w:hAnsi="黑体" w:cs="黑体"/>
          <w:color w:val="000000"/>
          <w:sz w:val="32"/>
        </w:rPr>
        <w:t>一、请求行政处理类</w:t>
      </w:r>
      <w:r>
        <w:rPr>
          <w:rFonts w:ascii="黑体" w:eastAsia="黑体" w:hAnsi="黑体" w:cs="黑体"/>
          <w:color w:val="000000"/>
          <w:sz w:val="32"/>
        </w:rPr>
        <w:br/>
      </w:r>
      <w:r>
        <w:rPr>
          <w:rFonts w:ascii="楷体" w:eastAsia="楷体" w:hAnsi="楷体" w:cs="楷体"/>
          <w:b/>
          <w:color w:val="000000"/>
          <w:sz w:val="32"/>
        </w:rPr>
        <w:t xml:space="preserve">　　（一）请求行政许可类</w:t>
      </w:r>
      <w:r>
        <w:rPr>
          <w:rFonts w:ascii="楷体" w:eastAsia="楷体" w:hAnsi="楷体" w:cs="楷体"/>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《中华人民共和国行政许可法》（主席令第七号</w:t>
      </w:r>
      <w:r>
        <w:rPr>
          <w:rFonts w:ascii="仿宋_GB2312" w:eastAsia="仿宋_GB2312" w:hAnsi="仿宋_GB2312" w:cs="仿宋_GB2312"/>
          <w:b/>
          <w:color w:val="000000"/>
          <w:sz w:val="32"/>
        </w:rPr>
        <w:t xml:space="preserve">  2003</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第二条　本法所称行政许可，是指行政机关根据公民、法人或者其他组织的申请，经依法审查，准予其从事特定活动的行为。</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第三十八条　申请人的申请符合法定条件、标准的，行政机关应当依法</w:t>
      </w:r>
      <w:proofErr w:type="gramStart"/>
      <w:r>
        <w:rPr>
          <w:rFonts w:ascii="宋体" w:eastAsia="宋体" w:hAnsi="宋体" w:cs="宋体"/>
          <w:color w:val="000000"/>
          <w:sz w:val="32"/>
        </w:rPr>
        <w:t>作出</w:t>
      </w:r>
      <w:proofErr w:type="gramEnd"/>
      <w:r>
        <w:rPr>
          <w:rFonts w:ascii="宋体" w:eastAsia="宋体" w:hAnsi="宋体" w:cs="宋体"/>
          <w:color w:val="000000"/>
          <w:sz w:val="32"/>
        </w:rPr>
        <w:t>准予行政许可的书面决定。</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宋体" w:eastAsia="宋体" w:hAnsi="宋体" w:cs="宋体"/>
          <w:b/>
          <w:color w:val="000000"/>
          <w:sz w:val="32"/>
        </w:rPr>
        <w:t>《中华人民共和国食品安全法》（主席令第二十一号</w:t>
      </w:r>
      <w:r>
        <w:rPr>
          <w:rFonts w:ascii="仿宋_GB2312" w:eastAsia="仿宋_GB2312" w:hAnsi="仿宋_GB2312" w:cs="仿宋_GB2312"/>
          <w:b/>
          <w:color w:val="000000"/>
          <w:sz w:val="32"/>
        </w:rPr>
        <w:t xml:space="preserve">  2015</w:t>
      </w:r>
      <w:r>
        <w:rPr>
          <w:rFonts w:ascii="宋体" w:eastAsia="宋体" w:hAnsi="宋体" w:cs="宋体"/>
          <w:b/>
          <w:color w:val="000000"/>
          <w:sz w:val="32"/>
        </w:rPr>
        <w:t>年）</w:t>
      </w:r>
      <w:r>
        <w:rPr>
          <w:rFonts w:ascii="仿宋_GB2312" w:eastAsia="仿宋_GB2312" w:hAnsi="仿宋_GB2312" w:cs="仿宋_GB2312"/>
          <w:color w:val="000000"/>
          <w:sz w:val="32"/>
        </w:rPr>
        <w:br/>
      </w:r>
      <w:r>
        <w:rPr>
          <w:rFonts w:ascii="宋体" w:eastAsia="宋体" w:hAnsi="宋体" w:cs="宋体"/>
          <w:color w:val="000000"/>
          <w:sz w:val="32"/>
        </w:rPr>
        <w:t xml:space="preserve">　　第三十五条　国家对食品生产经营实行许可制度。从事食品生产、食品销售、餐饮服务，应当依法取得许可。</w:t>
      </w:r>
      <w:r>
        <w:rPr>
          <w:rFonts w:ascii="宋体" w:eastAsia="宋体" w:hAnsi="宋体" w:cs="宋体"/>
          <w:color w:val="000000"/>
          <w:sz w:val="32"/>
        </w:rPr>
        <w:lastRenderedPageBreak/>
        <w:t>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第三十九条　国家对食品添加剂生产实行许可制度。从事食品添加剂生产，应当具有与所生产食品添加剂品种相适应的场所、生产设备或设施、专业技术人员和管理制度，并依照本法第三十五条第二款规定的程序，取得食品添加剂生产许可。</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第七十六条　使用保健食品原料目录以外原料的保健</w:t>
      </w:r>
      <w:r>
        <w:rPr>
          <w:rFonts w:ascii="宋体" w:eastAsia="宋体" w:hAnsi="宋体" w:cs="宋体"/>
          <w:color w:val="000000"/>
          <w:sz w:val="32"/>
        </w:rPr>
        <w:lastRenderedPageBreak/>
        <w:t>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进口的保健食品应当是出口国（地区）主管部门准许上市销售的产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第七十七条　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保健食品原料目录以外原料的保健食品</w:t>
      </w:r>
      <w:proofErr w:type="gramStart"/>
      <w:r>
        <w:rPr>
          <w:rFonts w:ascii="宋体" w:eastAsia="宋体" w:hAnsi="宋体" w:cs="宋体"/>
          <w:color w:val="000000"/>
          <w:sz w:val="32"/>
        </w:rPr>
        <w:t>作出</w:t>
      </w:r>
      <w:proofErr w:type="gramEnd"/>
      <w:r>
        <w:rPr>
          <w:rFonts w:ascii="宋体" w:eastAsia="宋体" w:hAnsi="宋体" w:cs="宋体"/>
          <w:color w:val="000000"/>
          <w:sz w:val="32"/>
        </w:rPr>
        <w:t>准予注册决定的，应当及时将该原料纳入保健食品原料目录。依法应当备案的保健食品，备案时应当提交产品配方、生产工艺、标签、说明书以及表明产品安全性和保健功能的材料。</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第八十条　特殊医学用途配方食品应当经国务院食品药品监督管理部门注册。注册时，应当提交产品配方、生产工艺、标签、说明书以及表明产品安全性、营养充足性</w:t>
      </w:r>
      <w:r>
        <w:rPr>
          <w:rFonts w:ascii="宋体" w:eastAsia="宋体" w:hAnsi="宋体" w:cs="宋体"/>
          <w:color w:val="000000"/>
          <w:sz w:val="32"/>
        </w:rPr>
        <w:lastRenderedPageBreak/>
        <w:t>和特殊医学用途临床效果的材料。</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第八十一条　婴幼儿配方乳粉的产品配方应当经国务院食品药品监督管理部门注册。注册时，应当提交配方研发报告和其他表明配方科学性、安全性的材料。</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第八十四条　食品检验机构按照国家有关认证认可的规定取得资质认定后，方可从事食品检验活动。但是，法律另有规定的除外。食品检验机构的资质认定条件和检验规范，由国务院食品药品监督管理部门规定。</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宋体" w:eastAsia="宋体" w:hAnsi="宋体" w:cs="宋体"/>
          <w:b/>
          <w:color w:val="000000"/>
          <w:sz w:val="32"/>
        </w:rPr>
        <w:t>《中华人民共和国药品管理法》（主席令第二十七号</w:t>
      </w:r>
      <w:r>
        <w:rPr>
          <w:rFonts w:ascii="仿宋_GB2312" w:eastAsia="仿宋_GB2312" w:hAnsi="仿宋_GB2312" w:cs="仿宋_GB2312"/>
          <w:b/>
          <w:color w:val="000000"/>
          <w:sz w:val="32"/>
        </w:rPr>
        <w:t xml:space="preserve">  2015</w:t>
      </w:r>
      <w:r>
        <w:rPr>
          <w:rFonts w:ascii="宋体" w:eastAsia="宋体" w:hAnsi="宋体" w:cs="宋体"/>
          <w:b/>
          <w:color w:val="000000"/>
          <w:sz w:val="32"/>
        </w:rPr>
        <w:t>年）</w:t>
      </w:r>
      <w:r>
        <w:rPr>
          <w:rFonts w:ascii="仿宋_GB2312" w:eastAsia="仿宋_GB2312" w:hAnsi="仿宋_GB2312" w:cs="仿宋_GB2312"/>
          <w:color w:val="000000"/>
          <w:sz w:val="32"/>
        </w:rPr>
        <w:br/>
      </w:r>
      <w:r>
        <w:rPr>
          <w:rFonts w:ascii="宋体" w:eastAsia="宋体" w:hAnsi="宋体" w:cs="宋体"/>
          <w:color w:val="000000"/>
          <w:sz w:val="32"/>
        </w:rPr>
        <w:t xml:space="preserve">　　第七条　开办药品生产企业，须经企业所在地省、自治区、直辖市人民政府药品监督管理部门批准并发给《药品生产许可证》。无《药品生产许可证》的，不得生产药品。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第十条　除中药饮片的炮制外，药品必须按照国家药品标准和国务院药品监督管理部门批准的生产工艺进行生产，生产记录必须完整准确。药品生产企业改变影响药品质量的生产工艺的，必须报原批准部门审核批准。</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第十三条　经省、自治区、直辖市人民政府药品监督管理部门批准，药品生产企业可以接受委托生产药品。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lastRenderedPageBreak/>
        <w:t xml:space="preserve">　　第十四条　开办药品批发企业，须经企业所在地省、自治区、直辖市人民政府药品监督管理部门批准并发给《药品经营许可证》；开办药品零售企业，须经企业所在地县级以上地方药品监督管理部门批准并发给《药品经营许可证》。无《药品经营许可证》的，不得经营药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第二十三条　医疗机构配制制剂，须经所在地省、自治区、直辖市人民政府卫生行政部门审核同意，由省、自治区、直辖市人民政府药品监督管理部门批准，发给《医疗机构制剂许可证》。无《医疗机构制剂许可证》的，不得配制制剂。</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第二十五条　医疗机构配制的制剂，应当是本单位临床需要而市场上没有供应的品种，并须经所在地省、自治区、直辖市人民政府药品监督管理部门批准后方可配制。配制的制剂必须按照规定进行质量检验；合格的，凭医师处方在</w:t>
      </w:r>
      <w:proofErr w:type="gramStart"/>
      <w:r>
        <w:rPr>
          <w:rFonts w:ascii="宋体" w:eastAsia="宋体" w:hAnsi="宋体" w:cs="宋体"/>
          <w:color w:val="000000"/>
          <w:sz w:val="32"/>
        </w:rPr>
        <w:t>本医疗</w:t>
      </w:r>
      <w:proofErr w:type="gramEnd"/>
      <w:r>
        <w:rPr>
          <w:rFonts w:ascii="宋体" w:eastAsia="宋体" w:hAnsi="宋体" w:cs="宋体"/>
          <w:color w:val="000000"/>
          <w:sz w:val="32"/>
        </w:rPr>
        <w:t>机构使用。特殊情况下，经国务院或者省、自治区、直辖市人民政府的药品监督管理部门批准，医疗机构配制的制剂可以在指定的医疗机构之间调剂使用。</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第二十九条　研制新药，必须按照国务院药品监督管理部门的规定如实报送研制方法、质量指标、药理及毒理</w:t>
      </w:r>
      <w:r>
        <w:rPr>
          <w:rFonts w:ascii="宋体" w:eastAsia="宋体" w:hAnsi="宋体" w:cs="宋体"/>
          <w:color w:val="000000"/>
          <w:sz w:val="32"/>
        </w:rPr>
        <w:lastRenderedPageBreak/>
        <w:t>试验结果等有关资料和样品，经国务院药品监督管理部门批准后，方可进行临床试验。药物临床试验机构资格的认定办法，由国务院药品监督管理部门、国务院卫生行政部门共同制定。完成临床试验并通过审批的新药，由国务院药品监督管理部门批准，发给新药证书。</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第三十一条　生产新药或者已有国家标准的药品的，须经国务院药品监督管理部门批准，并发给药品批准文号；但是，生产没有实施批准文</w:t>
      </w:r>
      <w:proofErr w:type="gramStart"/>
      <w:r>
        <w:rPr>
          <w:rFonts w:ascii="宋体" w:eastAsia="宋体" w:hAnsi="宋体" w:cs="宋体"/>
          <w:color w:val="000000"/>
          <w:sz w:val="32"/>
        </w:rPr>
        <w:t>号管理</w:t>
      </w:r>
      <w:proofErr w:type="gramEnd"/>
      <w:r>
        <w:rPr>
          <w:rFonts w:ascii="宋体" w:eastAsia="宋体" w:hAnsi="宋体" w:cs="宋体"/>
          <w:color w:val="000000"/>
          <w:sz w:val="32"/>
        </w:rPr>
        <w:t>的中药材和中药饮片除外。实施批准文</w:t>
      </w:r>
      <w:proofErr w:type="gramStart"/>
      <w:r>
        <w:rPr>
          <w:rFonts w:ascii="宋体" w:eastAsia="宋体" w:hAnsi="宋体" w:cs="宋体"/>
          <w:color w:val="000000"/>
          <w:sz w:val="32"/>
        </w:rPr>
        <w:t>号管理</w:t>
      </w:r>
      <w:proofErr w:type="gramEnd"/>
      <w:r>
        <w:rPr>
          <w:rFonts w:ascii="宋体" w:eastAsia="宋体" w:hAnsi="宋体" w:cs="宋体"/>
          <w:color w:val="000000"/>
          <w:sz w:val="32"/>
        </w:rPr>
        <w:t>的中药材、中药饮片品种目录由国务院药品监督管理部门会同国务院中医药管理部门制定。药品生产企业在取得药品批准文号后，方可生产该药品。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第三十九条　药品进口，须经国务院药品监督管理部门组织审查，经审查确认符合质量标准、安全有效的，方可批准进口，并发给进口药品注册证书。</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第四十五条　进口、出口麻醉药品和国家规定范围内的精神药品，必须持有国务院药品监督管理部门发给的《进口准许证》、《出口准许证》。</w:t>
      </w:r>
    </w:p>
    <w:p w:rsidR="00025CCD" w:rsidRDefault="00833B0C">
      <w:pPr>
        <w:spacing w:line="560" w:lineRule="auto"/>
        <w:ind w:firstLine="640"/>
        <w:jc w:val="left"/>
        <w:rPr>
          <w:rFonts w:ascii="仿宋_GB2312" w:eastAsia="仿宋_GB2312" w:hAnsi="仿宋_GB2312" w:cs="仿宋_GB2312"/>
          <w:color w:val="000000"/>
          <w:sz w:val="32"/>
        </w:rPr>
      </w:pPr>
      <w:r>
        <w:rPr>
          <w:rFonts w:ascii="宋体" w:eastAsia="宋体" w:hAnsi="宋体" w:cs="宋体"/>
          <w:color w:val="000000"/>
          <w:sz w:val="32"/>
        </w:rPr>
        <w:t>第四十六条　新发现和从国外引种的药材，经国务院药品监督管理部门审核批准后，方可销售。</w:t>
      </w:r>
    </w:p>
    <w:p w:rsidR="00025CCD" w:rsidRDefault="00833B0C">
      <w:pPr>
        <w:spacing w:line="560" w:lineRule="auto"/>
        <w:ind w:firstLine="640"/>
        <w:jc w:val="left"/>
        <w:rPr>
          <w:rFonts w:ascii="仿宋_GB2312" w:eastAsia="仿宋_GB2312" w:hAnsi="仿宋_GB2312" w:cs="仿宋_GB2312"/>
          <w:color w:val="000000"/>
          <w:sz w:val="32"/>
        </w:rPr>
      </w:pPr>
      <w:r>
        <w:rPr>
          <w:rFonts w:ascii="宋体" w:eastAsia="宋体" w:hAnsi="宋体" w:cs="宋体"/>
          <w:color w:val="000000"/>
          <w:sz w:val="32"/>
        </w:rPr>
        <w:lastRenderedPageBreak/>
        <w:t>第五十二条　直接接触药品的包装材料和容器，必须符合药用要求，符合保障人体健康、安全的标准，并由药品监督管理部门在审批药品时一并审批。</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第五十九条　药品广告须经企业所在地省、自治区、直辖市人民政府药品监督管理部门批准，并发给药品广告批准文号；未取得药品广告批准文号的，不得发布。</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宋体" w:eastAsia="宋体" w:hAnsi="宋体" w:cs="宋体"/>
          <w:b/>
          <w:color w:val="000000"/>
          <w:sz w:val="32"/>
        </w:rPr>
        <w:t>《医疗器械监督管理条例》（国务院令第</w:t>
      </w:r>
      <w:r>
        <w:rPr>
          <w:rFonts w:ascii="仿宋_GB2312" w:eastAsia="仿宋_GB2312" w:hAnsi="仿宋_GB2312" w:cs="仿宋_GB2312"/>
          <w:b/>
          <w:color w:val="000000"/>
          <w:sz w:val="32"/>
        </w:rPr>
        <w:t>650</w:t>
      </w:r>
      <w:r>
        <w:rPr>
          <w:rFonts w:ascii="宋体" w:eastAsia="宋体" w:hAnsi="宋体" w:cs="宋体"/>
          <w:b/>
          <w:color w:val="000000"/>
          <w:sz w:val="32"/>
        </w:rPr>
        <w:t>号</w:t>
      </w:r>
      <w:r>
        <w:rPr>
          <w:rFonts w:ascii="仿宋_GB2312" w:eastAsia="仿宋_GB2312" w:hAnsi="仿宋_GB2312" w:cs="仿宋_GB2312"/>
          <w:b/>
          <w:color w:val="000000"/>
          <w:sz w:val="32"/>
        </w:rPr>
        <w:t xml:space="preserve">  2014</w:t>
      </w:r>
      <w:r>
        <w:rPr>
          <w:rFonts w:ascii="宋体" w:eastAsia="宋体" w:hAnsi="宋体" w:cs="宋体"/>
          <w:b/>
          <w:color w:val="000000"/>
          <w:sz w:val="32"/>
        </w:rPr>
        <w:t>年）</w:t>
      </w:r>
      <w:r>
        <w:rPr>
          <w:rFonts w:ascii="仿宋_GB2312" w:eastAsia="仿宋_GB2312" w:hAnsi="仿宋_GB2312" w:cs="仿宋_GB2312"/>
          <w:color w:val="000000"/>
          <w:sz w:val="32"/>
        </w:rPr>
        <w:br/>
      </w:r>
      <w:r>
        <w:rPr>
          <w:rFonts w:ascii="宋体" w:eastAsia="宋体" w:hAnsi="宋体" w:cs="宋体"/>
          <w:color w:val="000000"/>
          <w:sz w:val="32"/>
        </w:rPr>
        <w:t xml:space="preserve">　　第八条　第一类医疗器械实行产品备案管理，第二类、第三类医疗器械实行产品注册管理。</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第十一条　申请第二类医疗器械产品注册，注册申请人应当向所在地省、自治区、直辖市人民政府食品药品监督管理部门提交注册申请资料。申请第三类医疗器械产品注册，注册申请人应当向国务院食品药品监督管理部门提交注册申请资料。向我国境内出口第二类、第三类医疗器械的境外生产企业，应当由其在我国境内设立的代表机构或者指定我国境内的企业法人作为代理人，向国务院食品药品监督管理部门提交注册申请资料和注册申请人所在国（地区）主管部门准许该医疗器械上市销售的证明文件。</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lastRenderedPageBreak/>
        <w:t xml:space="preserve">　　第十三条　受理注册申请的食品药品监督管理部门应当自收到审评意见之日起</w:t>
      </w:r>
      <w:r>
        <w:rPr>
          <w:rFonts w:ascii="仿宋_GB2312" w:eastAsia="仿宋_GB2312" w:hAnsi="仿宋_GB2312" w:cs="仿宋_GB2312"/>
          <w:color w:val="000000"/>
          <w:sz w:val="32"/>
        </w:rPr>
        <w:t>20</w:t>
      </w:r>
      <w:r>
        <w:rPr>
          <w:rFonts w:ascii="宋体" w:eastAsia="宋体" w:hAnsi="宋体" w:cs="宋体"/>
          <w:color w:val="000000"/>
          <w:sz w:val="32"/>
        </w:rPr>
        <w:t>个工作日内</w:t>
      </w:r>
      <w:proofErr w:type="gramStart"/>
      <w:r>
        <w:rPr>
          <w:rFonts w:ascii="宋体" w:eastAsia="宋体" w:hAnsi="宋体" w:cs="宋体"/>
          <w:color w:val="000000"/>
          <w:sz w:val="32"/>
        </w:rPr>
        <w:t>作出</w:t>
      </w:r>
      <w:proofErr w:type="gramEnd"/>
      <w:r>
        <w:rPr>
          <w:rFonts w:ascii="宋体" w:eastAsia="宋体" w:hAnsi="宋体" w:cs="宋体"/>
          <w:color w:val="000000"/>
          <w:sz w:val="32"/>
        </w:rPr>
        <w:t>决定。对符合安全、有效要求的，准予注册并发给医疗器械注册证；对不符合要求的，不予注册并书面说明理由。</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第二十二条　从事第二类、第三类医疗器械生产的，生产企业应当向所在地省、自治区、直辖市人民政府食品药品监督管理部门申请生产许可并提交其符合本条例第二十条规定条件的证明资料以及所生产医疗器械的注册证。受理生产许可申请的食品药品监督管理部门应当自受理之日起</w:t>
      </w:r>
      <w:r>
        <w:rPr>
          <w:rFonts w:ascii="仿宋_GB2312" w:eastAsia="仿宋_GB2312" w:hAnsi="仿宋_GB2312" w:cs="仿宋_GB2312"/>
          <w:color w:val="000000"/>
          <w:sz w:val="32"/>
        </w:rPr>
        <w:t>30</w:t>
      </w:r>
      <w:r>
        <w:rPr>
          <w:rFonts w:ascii="宋体" w:eastAsia="宋体" w:hAnsi="宋体" w:cs="宋体"/>
          <w:color w:val="000000"/>
          <w:sz w:val="32"/>
        </w:rPr>
        <w:t>个工作日内对申请资料进行审核，按照国务院食品药品监督管理部门制定的医疗器械生产质量管理规范的要求进行核查。对符合规定条件的，准予许可并发给医疗器械生产许可证；对不符合规定条件的，不予许可并书面说明理由。</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第三十一条　从事第三类医疗器械经营的，经营企业应当向所在地设区的市级人民政府食品药品监督管理部门申请经营许可并提交其符合本条例第二十九条规定条件的证明资料。受理经营许可申请的食品药品监督管理部门应当自受理之日起</w:t>
      </w:r>
      <w:r>
        <w:rPr>
          <w:rFonts w:ascii="仿宋_GB2312" w:eastAsia="仿宋_GB2312" w:hAnsi="仿宋_GB2312" w:cs="仿宋_GB2312"/>
          <w:color w:val="000000"/>
          <w:sz w:val="32"/>
        </w:rPr>
        <w:t>30</w:t>
      </w:r>
      <w:r>
        <w:rPr>
          <w:rFonts w:ascii="宋体" w:eastAsia="宋体" w:hAnsi="宋体" w:cs="宋体"/>
          <w:color w:val="000000"/>
          <w:sz w:val="32"/>
        </w:rPr>
        <w:t>个工作日内进行审查，必要时组织核查。</w:t>
      </w:r>
      <w:r>
        <w:rPr>
          <w:rFonts w:ascii="宋体" w:eastAsia="宋体" w:hAnsi="宋体" w:cs="宋体"/>
          <w:color w:val="000000"/>
          <w:sz w:val="32"/>
        </w:rPr>
        <w:lastRenderedPageBreak/>
        <w:t>对符合规定条件的，准予许可并发给医疗器械经营许可证；对不符合规定条件的，不予许可并书面说明理由。</w:t>
      </w:r>
    </w:p>
    <w:p w:rsidR="00025CCD" w:rsidRDefault="00833B0C">
      <w:pPr>
        <w:spacing w:line="560" w:lineRule="auto"/>
        <w:jc w:val="left"/>
        <w:rPr>
          <w:rFonts w:ascii="仿宋_GB2312" w:eastAsia="仿宋_GB2312" w:hAnsi="仿宋_GB2312" w:cs="仿宋_GB2312"/>
          <w:color w:val="000000"/>
          <w:sz w:val="32"/>
        </w:rPr>
      </w:pPr>
      <w:r>
        <w:rPr>
          <w:rFonts w:ascii="楷体" w:eastAsia="楷体" w:hAnsi="楷体" w:cs="楷体"/>
          <w:color w:val="000000"/>
          <w:sz w:val="32"/>
        </w:rPr>
        <w:t xml:space="preserve">　　</w:t>
      </w:r>
      <w:r>
        <w:rPr>
          <w:rFonts w:ascii="楷体" w:eastAsia="楷体" w:hAnsi="楷体" w:cs="楷体"/>
          <w:b/>
          <w:color w:val="000000"/>
          <w:sz w:val="32"/>
        </w:rPr>
        <w:t>（二）请求行政强制类</w:t>
      </w:r>
      <w:r>
        <w:rPr>
          <w:rFonts w:ascii="楷体" w:eastAsia="楷体" w:hAnsi="楷体" w:cs="楷体"/>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《中华人民共和国行政强制法》（主席令第四十九号</w:t>
      </w:r>
      <w:r>
        <w:rPr>
          <w:rFonts w:ascii="仿宋_GB2312" w:eastAsia="仿宋_GB2312" w:hAnsi="仿宋_GB2312" w:cs="仿宋_GB2312"/>
          <w:b/>
          <w:color w:val="000000"/>
          <w:sz w:val="32"/>
        </w:rPr>
        <w:t xml:space="preserve">  2011</w:t>
      </w:r>
      <w:r>
        <w:rPr>
          <w:rFonts w:ascii="宋体" w:eastAsia="宋体" w:hAnsi="宋体" w:cs="宋体"/>
          <w:b/>
          <w:color w:val="000000"/>
          <w:sz w:val="32"/>
        </w:rPr>
        <w:t>年）</w:t>
      </w:r>
      <w:r>
        <w:rPr>
          <w:rFonts w:ascii="仿宋_GB2312" w:eastAsia="仿宋_GB2312" w:hAnsi="仿宋_GB2312" w:cs="仿宋_GB2312"/>
          <w:color w:val="000000"/>
          <w:sz w:val="32"/>
        </w:rPr>
        <w:br/>
      </w:r>
      <w:r>
        <w:rPr>
          <w:rFonts w:ascii="宋体" w:eastAsia="宋体" w:hAnsi="宋体" w:cs="宋体"/>
          <w:color w:val="000000"/>
          <w:sz w:val="32"/>
        </w:rPr>
        <w:t xml:space="preserve">　　第二条　本法所称行政强制，包括行政强制措施和行政强制执行。</w:t>
      </w:r>
      <w:r>
        <w:rPr>
          <w:rFonts w:ascii="仿宋_GB2312" w:eastAsia="仿宋_GB2312" w:hAnsi="仿宋_GB2312" w:cs="仿宋_GB2312"/>
          <w:color w:val="000000"/>
          <w:sz w:val="32"/>
        </w:rPr>
        <w:br/>
      </w:r>
      <w:r>
        <w:rPr>
          <w:rFonts w:ascii="宋体" w:eastAsia="宋体" w:hAnsi="宋体" w:cs="宋体"/>
          <w:color w:val="000000"/>
          <w:sz w:val="32"/>
        </w:rPr>
        <w:t xml:space="preserve">　　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r>
        <w:rPr>
          <w:rFonts w:ascii="仿宋_GB2312" w:eastAsia="仿宋_GB2312" w:hAnsi="仿宋_GB2312" w:cs="仿宋_GB2312"/>
          <w:color w:val="000000"/>
          <w:sz w:val="32"/>
        </w:rPr>
        <w:br/>
      </w:r>
      <w:r>
        <w:rPr>
          <w:rFonts w:ascii="宋体" w:eastAsia="宋体" w:hAnsi="宋体" w:cs="宋体"/>
          <w:color w:val="000000"/>
          <w:sz w:val="32"/>
        </w:rPr>
        <w:t xml:space="preserve">　　行政强制执行，是指行政机关或者行政机关申请人民法院，对不履行行政决定的公民、法人或者其他组织，依法强制履行义务的行为。</w:t>
      </w:r>
    </w:p>
    <w:p w:rsidR="00025CCD" w:rsidRDefault="00833B0C">
      <w:pPr>
        <w:spacing w:line="560" w:lineRule="auto"/>
        <w:ind w:firstLine="640"/>
        <w:jc w:val="left"/>
        <w:rPr>
          <w:rFonts w:ascii="仿宋_GB2312" w:eastAsia="仿宋_GB2312" w:hAnsi="仿宋_GB2312" w:cs="仿宋_GB2312"/>
          <w:color w:val="000000"/>
          <w:sz w:val="32"/>
        </w:rPr>
      </w:pPr>
      <w:r>
        <w:rPr>
          <w:rFonts w:ascii="宋体" w:eastAsia="宋体" w:hAnsi="宋体" w:cs="宋体"/>
          <w:b/>
          <w:color w:val="000000"/>
          <w:sz w:val="32"/>
        </w:rPr>
        <w:t>《中华人民共和国食品安全法》（主席令第二十一号</w:t>
      </w:r>
      <w:r>
        <w:rPr>
          <w:rFonts w:ascii="仿宋_GB2312" w:eastAsia="仿宋_GB2312" w:hAnsi="仿宋_GB2312" w:cs="仿宋_GB2312"/>
          <w:b/>
          <w:color w:val="000000"/>
          <w:sz w:val="32"/>
        </w:rPr>
        <w:t xml:space="preserve">  2015</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第一百零五条　县级以上人民政府食品药品监督管理</w:t>
      </w:r>
      <w:r>
        <w:rPr>
          <w:rFonts w:ascii="宋体" w:eastAsia="宋体" w:hAnsi="宋体" w:cs="宋体"/>
          <w:color w:val="000000"/>
          <w:sz w:val="32"/>
        </w:rPr>
        <w:lastRenderedPageBreak/>
        <w:t>部门接到食品安全事故的报告后，应当立即会同同级卫生行政、质量监督、农业行政等部门进行调查处理，并采取下列措施，防止或者减轻社会危害：（一）开展应急救援工作，组织</w:t>
      </w:r>
      <w:proofErr w:type="gramStart"/>
      <w:r>
        <w:rPr>
          <w:rFonts w:ascii="宋体" w:eastAsia="宋体" w:hAnsi="宋体" w:cs="宋体"/>
          <w:color w:val="000000"/>
          <w:sz w:val="32"/>
        </w:rPr>
        <w:t>救治因</w:t>
      </w:r>
      <w:proofErr w:type="gramEnd"/>
      <w:r>
        <w:rPr>
          <w:rFonts w:ascii="宋体" w:eastAsia="宋体" w:hAnsi="宋体" w:cs="宋体"/>
          <w:color w:val="000000"/>
          <w:sz w:val="32"/>
        </w:rPr>
        <w:t xml:space="preserve">食品安全事故导致人身伤害的人员；（二）封存可能导致食品安全事故的食品及其原料，并立即进行检验；对确认属于被污染的食品及其原料，责令食品生产经营者依照本法第六十三条的规定召回或者停止经营；（三）封存被污染的食品相关产品，并责令进行清洗消毒；（四）做好信息发布工作，依法对食品安全事故及其处理情况进行发布，并对可能产生的危害加以解释、说明。发生食品安全事故需要启动应急预案的，县级以上人民政府应当立即成立事故处置指挥机构，启动应急预案，依照前款和应急预案的规定进行处置。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　　</w:t>
      </w:r>
    </w:p>
    <w:p w:rsidR="00025CCD" w:rsidRDefault="00833B0C">
      <w:pPr>
        <w:spacing w:line="560" w:lineRule="auto"/>
        <w:ind w:firstLine="640"/>
        <w:jc w:val="left"/>
        <w:rPr>
          <w:rFonts w:ascii="仿宋_GB2312" w:eastAsia="仿宋_GB2312" w:hAnsi="仿宋_GB2312" w:cs="仿宋_GB2312"/>
          <w:color w:val="000000"/>
          <w:sz w:val="32"/>
        </w:rPr>
      </w:pPr>
      <w:r>
        <w:rPr>
          <w:rFonts w:ascii="宋体" w:eastAsia="宋体" w:hAnsi="宋体" w:cs="宋体"/>
          <w:color w:val="000000"/>
          <w:sz w:val="32"/>
        </w:rPr>
        <w:t>第一百零六条　发生食品安全事故，设区的市级以上人民政府食品药品监督管理部门应当立即会同有关部门进</w:t>
      </w:r>
      <w:r>
        <w:rPr>
          <w:rFonts w:ascii="宋体" w:eastAsia="宋体" w:hAnsi="宋体" w:cs="宋体"/>
          <w:color w:val="000000"/>
          <w:sz w:val="32"/>
        </w:rPr>
        <w:lastRenderedPageBreak/>
        <w:t>行事故责任调查，督促有关部门履行职责，向本级人民政府和上一级人民政府食品药品监督管理部门提出事故责任调查处理报告。涉及两个以上省、自治区、直辖市的重大食品安全事故由国务院食品药品监督管理部门依照前款规定组织事故责任调查。</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第一百零八条</w:t>
      </w:r>
      <w:r>
        <w:rPr>
          <w:rFonts w:ascii="仿宋_GB2312" w:eastAsia="仿宋_GB2312" w:hAnsi="仿宋_GB2312" w:cs="仿宋_GB2312"/>
          <w:color w:val="000000"/>
          <w:sz w:val="32"/>
        </w:rPr>
        <w:t xml:space="preserve"> </w:t>
      </w:r>
      <w:r>
        <w:rPr>
          <w:rFonts w:ascii="宋体" w:eastAsia="宋体" w:hAnsi="宋体" w:cs="宋体"/>
          <w:color w:val="000000"/>
          <w:sz w:val="32"/>
        </w:rPr>
        <w:t>食品安全事故调查部门有权向有关单位和个人了解与事故有关的情况，并要求提供相关资料和样品。有关单位和个人应当予以配合，按照要求提供相关资料和样品，不得拒绝。任何单位和个人不得阻挠、干涉食品安全事故的调查处理。</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第一百一十条　县级以上人民政府食品药品监督管理、质量监督部门履行各自食品安全监督管理职责，有权采取下列措施，对生产经营者遵守本法的情况进行监督检查：</w:t>
      </w:r>
      <w:r>
        <w:rPr>
          <w:rFonts w:ascii="仿宋_GB2312" w:eastAsia="仿宋_GB2312" w:hAnsi="仿宋_GB2312" w:cs="仿宋_GB2312"/>
          <w:color w:val="000000"/>
          <w:sz w:val="32"/>
        </w:rPr>
        <w:br/>
      </w:r>
      <w:r>
        <w:rPr>
          <w:rFonts w:ascii="宋体" w:eastAsia="宋体" w:hAnsi="宋体" w:cs="宋体"/>
          <w:color w:val="000000"/>
          <w:sz w:val="32"/>
        </w:rPr>
        <w:t xml:space="preserve">　　（一）进入生产经营场所实施现场检查；</w:t>
      </w:r>
      <w:r>
        <w:rPr>
          <w:rFonts w:ascii="仿宋_GB2312" w:eastAsia="仿宋_GB2312" w:hAnsi="仿宋_GB2312" w:cs="仿宋_GB2312"/>
          <w:color w:val="000000"/>
          <w:sz w:val="32"/>
        </w:rPr>
        <w:br/>
      </w:r>
      <w:r>
        <w:rPr>
          <w:rFonts w:ascii="宋体" w:eastAsia="宋体" w:hAnsi="宋体" w:cs="宋体"/>
          <w:color w:val="000000"/>
          <w:sz w:val="32"/>
        </w:rPr>
        <w:t xml:space="preserve">　　（二）对生产经营的食品、食品添加剂、食品相关产品进行抽样检验；</w:t>
      </w:r>
      <w:r>
        <w:rPr>
          <w:rFonts w:ascii="仿宋_GB2312" w:eastAsia="仿宋_GB2312" w:hAnsi="仿宋_GB2312" w:cs="仿宋_GB2312"/>
          <w:color w:val="000000"/>
          <w:sz w:val="32"/>
        </w:rPr>
        <w:br/>
      </w:r>
      <w:r>
        <w:rPr>
          <w:rFonts w:ascii="宋体" w:eastAsia="宋体" w:hAnsi="宋体" w:cs="宋体"/>
          <w:color w:val="000000"/>
          <w:sz w:val="32"/>
        </w:rPr>
        <w:t xml:space="preserve">　　（三）查阅、复制有关合同、票据、账簿以及其他有关资料；</w:t>
      </w:r>
      <w:r>
        <w:rPr>
          <w:rFonts w:ascii="仿宋_GB2312" w:eastAsia="仿宋_GB2312" w:hAnsi="仿宋_GB2312" w:cs="仿宋_GB2312"/>
          <w:color w:val="000000"/>
          <w:sz w:val="32"/>
        </w:rPr>
        <w:br/>
      </w:r>
      <w:r>
        <w:rPr>
          <w:rFonts w:ascii="宋体" w:eastAsia="宋体" w:hAnsi="宋体" w:cs="宋体"/>
          <w:color w:val="000000"/>
          <w:sz w:val="32"/>
        </w:rPr>
        <w:t xml:space="preserve">　　（四）查封、扣押有证据证明不符合食品安全标准或</w:t>
      </w:r>
      <w:r>
        <w:rPr>
          <w:rFonts w:ascii="宋体" w:eastAsia="宋体" w:hAnsi="宋体" w:cs="宋体"/>
          <w:color w:val="000000"/>
          <w:sz w:val="32"/>
        </w:rPr>
        <w:lastRenderedPageBreak/>
        <w:t>者有证据证明存在安全隐患以及用于违法生产经营的食品、食品添加剂、食品相关产品；</w:t>
      </w:r>
      <w:r>
        <w:rPr>
          <w:rFonts w:ascii="仿宋_GB2312" w:eastAsia="仿宋_GB2312" w:hAnsi="仿宋_GB2312" w:cs="仿宋_GB2312"/>
          <w:color w:val="000000"/>
          <w:sz w:val="32"/>
        </w:rPr>
        <w:br/>
      </w:r>
      <w:r>
        <w:rPr>
          <w:rFonts w:ascii="宋体" w:eastAsia="宋体" w:hAnsi="宋体" w:cs="宋体"/>
          <w:color w:val="000000"/>
          <w:sz w:val="32"/>
        </w:rPr>
        <w:t xml:space="preserve">　　（五）查封违法从事生产经营活动的场所。</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宋体" w:eastAsia="宋体" w:hAnsi="宋体" w:cs="宋体"/>
          <w:b/>
          <w:color w:val="000000"/>
          <w:sz w:val="32"/>
        </w:rPr>
        <w:t>《中华人民共和国药品管理法》（主席令第二十七号</w:t>
      </w:r>
      <w:r>
        <w:rPr>
          <w:rFonts w:ascii="仿宋_GB2312" w:eastAsia="仿宋_GB2312" w:hAnsi="仿宋_GB2312" w:cs="仿宋_GB2312"/>
          <w:b/>
          <w:color w:val="000000"/>
          <w:sz w:val="32"/>
        </w:rPr>
        <w:t xml:space="preserve">  2015</w:t>
      </w:r>
      <w:r>
        <w:rPr>
          <w:rFonts w:ascii="宋体" w:eastAsia="宋体" w:hAnsi="宋体" w:cs="宋体"/>
          <w:b/>
          <w:color w:val="000000"/>
          <w:sz w:val="32"/>
        </w:rPr>
        <w:t>年）</w:t>
      </w:r>
      <w:r>
        <w:rPr>
          <w:rFonts w:ascii="仿宋_GB2312" w:eastAsia="仿宋_GB2312" w:hAnsi="仿宋_GB2312" w:cs="仿宋_GB2312"/>
          <w:color w:val="000000"/>
          <w:sz w:val="32"/>
        </w:rPr>
        <w:br/>
      </w:r>
      <w:r>
        <w:rPr>
          <w:rFonts w:ascii="宋体" w:eastAsia="宋体" w:hAnsi="宋体" w:cs="宋体"/>
          <w:color w:val="000000"/>
          <w:sz w:val="32"/>
        </w:rPr>
        <w:t xml:space="preserve">　　第六十三条　药品监督管理部门有权按照法律、行政法规的规定对报经其审批的药品研制和药品的生产、经营以及医疗机构使用药品的事项进行监督检查，有关单位和个人不得拒绝和隐瞒。药品监督管理部门进行监督检查时，必须出示证明文件，对监督检查中知悉的被检查人的技术秘密和业务秘密应当保密。</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第六十四条　药品监督管理部门根据监督检查的需要，可以对药品质量进行抽查检验。抽查检验应当按照规定抽样，并不得收取任何费用。所需费用按照国务院规定列支。药品监督管理部门对有证据证明可能危害人体健康的药品及其有关材料可以采取查封、扣押的行政强制措施，并在七日内</w:t>
      </w:r>
      <w:proofErr w:type="gramStart"/>
      <w:r>
        <w:rPr>
          <w:rFonts w:ascii="宋体" w:eastAsia="宋体" w:hAnsi="宋体" w:cs="宋体"/>
          <w:color w:val="000000"/>
          <w:sz w:val="32"/>
        </w:rPr>
        <w:t>作出</w:t>
      </w:r>
      <w:proofErr w:type="gramEnd"/>
      <w:r>
        <w:rPr>
          <w:rFonts w:ascii="宋体" w:eastAsia="宋体" w:hAnsi="宋体" w:cs="宋体"/>
          <w:color w:val="000000"/>
          <w:sz w:val="32"/>
        </w:rPr>
        <w:t>行政处理决定；药品需要检验的，必须自检验报告书发出之日起十五日内</w:t>
      </w:r>
      <w:proofErr w:type="gramStart"/>
      <w:r>
        <w:rPr>
          <w:rFonts w:ascii="宋体" w:eastAsia="宋体" w:hAnsi="宋体" w:cs="宋体"/>
          <w:color w:val="000000"/>
          <w:sz w:val="32"/>
        </w:rPr>
        <w:t>作出</w:t>
      </w:r>
      <w:proofErr w:type="gramEnd"/>
      <w:r>
        <w:rPr>
          <w:rFonts w:ascii="宋体" w:eastAsia="宋体" w:hAnsi="宋体" w:cs="宋体"/>
          <w:color w:val="000000"/>
          <w:sz w:val="32"/>
        </w:rPr>
        <w:t>行政处理决定。</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第七十条　国家实行药品不良反应报告制度。药品生</w:t>
      </w:r>
      <w:r>
        <w:rPr>
          <w:rFonts w:ascii="宋体" w:eastAsia="宋体" w:hAnsi="宋体" w:cs="宋体"/>
          <w:color w:val="000000"/>
          <w:sz w:val="32"/>
        </w:rPr>
        <w:lastRenderedPageBreak/>
        <w:t>产企业、药品经营企业和医疗机构必须经常考察本单位所生产、经营、使用的药品质量、疗效和反应。发现可能与用药有关的严重不良反应，必须及时向当地省、自治区、直辖市人民政府药品监督管理部门和卫生行政部门报告。具体办法由国务院药品监督管理部门会同国务院卫生行政部门制定。对已确认发生严重不良反应的药品，国务院或者省、自治区、直辖市人民政府的药品监督管理部门可以采取停止生产、销售、使用的紧急控制措施，并应当在五日内组织鉴定，自鉴定结论</w:t>
      </w:r>
      <w:proofErr w:type="gramStart"/>
      <w:r>
        <w:rPr>
          <w:rFonts w:ascii="宋体" w:eastAsia="宋体" w:hAnsi="宋体" w:cs="宋体"/>
          <w:color w:val="000000"/>
          <w:sz w:val="32"/>
        </w:rPr>
        <w:t>作出</w:t>
      </w:r>
      <w:proofErr w:type="gramEnd"/>
      <w:r>
        <w:rPr>
          <w:rFonts w:ascii="宋体" w:eastAsia="宋体" w:hAnsi="宋体" w:cs="宋体"/>
          <w:color w:val="000000"/>
          <w:sz w:val="32"/>
        </w:rPr>
        <w:t>之日起十五日内依法</w:t>
      </w:r>
      <w:proofErr w:type="gramStart"/>
      <w:r>
        <w:rPr>
          <w:rFonts w:ascii="宋体" w:eastAsia="宋体" w:hAnsi="宋体" w:cs="宋体"/>
          <w:color w:val="000000"/>
          <w:sz w:val="32"/>
        </w:rPr>
        <w:t>作出</w:t>
      </w:r>
      <w:proofErr w:type="gramEnd"/>
      <w:r>
        <w:rPr>
          <w:rFonts w:ascii="宋体" w:eastAsia="宋体" w:hAnsi="宋体" w:cs="宋体"/>
          <w:color w:val="000000"/>
          <w:sz w:val="32"/>
        </w:rPr>
        <w:t>行政处理决定。</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宋体" w:eastAsia="宋体" w:hAnsi="宋体" w:cs="宋体"/>
          <w:b/>
          <w:color w:val="000000"/>
          <w:sz w:val="32"/>
        </w:rPr>
        <w:t>《医疗器械监督管理条例》（国务院令第</w:t>
      </w:r>
      <w:r>
        <w:rPr>
          <w:rFonts w:ascii="仿宋_GB2312" w:eastAsia="仿宋_GB2312" w:hAnsi="仿宋_GB2312" w:cs="仿宋_GB2312"/>
          <w:b/>
          <w:color w:val="000000"/>
          <w:sz w:val="32"/>
        </w:rPr>
        <w:t>650</w:t>
      </w:r>
      <w:r>
        <w:rPr>
          <w:rFonts w:ascii="宋体" w:eastAsia="宋体" w:hAnsi="宋体" w:cs="宋体"/>
          <w:b/>
          <w:color w:val="000000"/>
          <w:sz w:val="32"/>
        </w:rPr>
        <w:t>号</w:t>
      </w:r>
      <w:r>
        <w:rPr>
          <w:rFonts w:ascii="仿宋_GB2312" w:eastAsia="仿宋_GB2312" w:hAnsi="仿宋_GB2312" w:cs="仿宋_GB2312"/>
          <w:b/>
          <w:color w:val="000000"/>
          <w:sz w:val="32"/>
        </w:rPr>
        <w:t xml:space="preserve">  2014</w:t>
      </w:r>
      <w:r>
        <w:rPr>
          <w:rFonts w:ascii="宋体" w:eastAsia="宋体" w:hAnsi="宋体" w:cs="宋体"/>
          <w:b/>
          <w:color w:val="000000"/>
          <w:sz w:val="32"/>
        </w:rPr>
        <w:t>年）</w:t>
      </w:r>
      <w:r>
        <w:rPr>
          <w:rFonts w:ascii="仿宋_GB2312" w:eastAsia="仿宋_GB2312" w:hAnsi="仿宋_GB2312" w:cs="仿宋_GB2312"/>
          <w:color w:val="000000"/>
          <w:sz w:val="32"/>
        </w:rPr>
        <w:br/>
      </w:r>
      <w:r>
        <w:rPr>
          <w:rFonts w:ascii="宋体" w:eastAsia="宋体" w:hAnsi="宋体" w:cs="宋体"/>
          <w:color w:val="000000"/>
          <w:sz w:val="32"/>
        </w:rPr>
        <w:t xml:space="preserve">　　第五十三条　食品药品监督管理部门应当对医疗器械的注册、备案、生产、经营、使用活动加强监督检查，并对下列事项进行重点监督检查：（一）医疗器械生产企业是否按照经注册或者备案的产品技术要求组织生产；（二）医疗器械生产企业的质量管理体系是否保持有效运行；（三）医疗器械生产经营企业的生产经营条件是否持续符合法定要求。</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lastRenderedPageBreak/>
        <w:t xml:space="preserve">　　第五十四条　食品药品监督管理部门在监督检查中有下列职权：（一）进入现场实施检查、抽取样品；（二）查阅、复制、查封、扣押有关合同、票据、账簿以及其他有关资料；（三）查封、扣押不符合法定要求的医疗器械，违法使用的零配件、原材料以及用于违法生产医疗器械的工具、设备；（四）查封违反本条例规定从事医疗器械生产经营活动的场所。食品药品监督管理部门进行监督检查</w:t>
      </w:r>
      <w:r>
        <w:rPr>
          <w:rFonts w:ascii="仿宋_GB2312" w:eastAsia="仿宋_GB2312" w:hAnsi="仿宋_GB2312" w:cs="仿宋_GB2312"/>
          <w:color w:val="000000"/>
          <w:sz w:val="32"/>
        </w:rPr>
        <w:t>,</w:t>
      </w:r>
      <w:r>
        <w:rPr>
          <w:rFonts w:ascii="宋体" w:eastAsia="宋体" w:hAnsi="宋体" w:cs="宋体"/>
          <w:color w:val="000000"/>
          <w:sz w:val="32"/>
        </w:rPr>
        <w:t>应当出示执法证件，保守被检查单位的商业秘密。有关单位和个人应当对食品药品监督管理部门的监督检查予以配合，不得隐瞒有关情况。</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第五十五条　对人体造成伤害或者有证据证明可能危害人体健康的医疗器械，食品药品监督管理部门可以采取暂停生产、进口、经营、使用的紧急控制措施。</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第五十六条　食品药品监督管理部门应当加强对医疗器械生产经营企业和使用单位生产、经营、使用的医疗器械的抽查检验。抽查检验不得收取检验费和其他任何费用，所需费用纳入本级政府预算。省级以上人民政府食品药品监督管理部门应当根据抽查检验结论及时发布医疗器械质量公告。</w:t>
      </w:r>
    </w:p>
    <w:p w:rsidR="00025CCD" w:rsidRDefault="00833B0C">
      <w:pPr>
        <w:spacing w:line="560" w:lineRule="auto"/>
        <w:jc w:val="left"/>
        <w:rPr>
          <w:rFonts w:ascii="仿宋_GB2312" w:eastAsia="仿宋_GB2312" w:hAnsi="仿宋_GB2312" w:cs="仿宋_GB2312"/>
          <w:color w:val="000000"/>
          <w:sz w:val="32"/>
        </w:rPr>
      </w:pPr>
      <w:r>
        <w:rPr>
          <w:rFonts w:ascii="楷体" w:eastAsia="楷体" w:hAnsi="楷体" w:cs="楷体"/>
          <w:color w:val="000000"/>
          <w:sz w:val="32"/>
        </w:rPr>
        <w:lastRenderedPageBreak/>
        <w:t xml:space="preserve">　　</w:t>
      </w:r>
      <w:r>
        <w:rPr>
          <w:rFonts w:ascii="楷体" w:eastAsia="楷体" w:hAnsi="楷体" w:cs="楷体"/>
          <w:b/>
          <w:color w:val="000000"/>
          <w:sz w:val="32"/>
        </w:rPr>
        <w:t>（三）请求行政处罚类</w:t>
      </w:r>
      <w:r>
        <w:rPr>
          <w:rFonts w:ascii="楷体" w:eastAsia="楷体" w:hAnsi="楷体" w:cs="楷体"/>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《中华人民共和国行政处罚法》（主席令第六十三号</w:t>
      </w:r>
      <w:r>
        <w:rPr>
          <w:rFonts w:ascii="仿宋_GB2312" w:eastAsia="仿宋_GB2312" w:hAnsi="仿宋_GB2312" w:cs="仿宋_GB2312"/>
          <w:b/>
          <w:color w:val="000000"/>
          <w:sz w:val="32"/>
        </w:rPr>
        <w:t xml:space="preserve">  1996</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第三条　公民、法人或者其他组织违反行政管理秩序的行为，应当给予行政处罚的，依照本法由法律、法规或者规章规定，并由行政机关依照本法规定的程序实施。</w:t>
      </w:r>
      <w:r>
        <w:rPr>
          <w:rFonts w:ascii="仿宋_GB2312" w:eastAsia="仿宋_GB2312" w:hAnsi="仿宋_GB2312" w:cs="仿宋_GB2312"/>
          <w:color w:val="000000"/>
          <w:sz w:val="32"/>
        </w:rPr>
        <w:br/>
      </w:r>
      <w:r>
        <w:rPr>
          <w:rFonts w:ascii="宋体" w:eastAsia="宋体" w:hAnsi="宋体" w:cs="宋体"/>
          <w:color w:val="000000"/>
          <w:sz w:val="32"/>
        </w:rPr>
        <w:t xml:space="preserve">　　没有法定依据或者不遵守法定程序的，行政处罚无效。</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宋体" w:eastAsia="宋体" w:hAnsi="宋体" w:cs="宋体"/>
          <w:b/>
          <w:color w:val="000000"/>
          <w:sz w:val="32"/>
        </w:rPr>
        <w:t>《食品药品行政处罚程序规定》（国家食品药品监督管理总局令第</w:t>
      </w:r>
      <w:r>
        <w:rPr>
          <w:rFonts w:ascii="仿宋_GB2312" w:eastAsia="仿宋_GB2312" w:hAnsi="仿宋_GB2312" w:cs="仿宋_GB2312"/>
          <w:b/>
          <w:color w:val="000000"/>
          <w:sz w:val="32"/>
        </w:rPr>
        <w:t>3</w:t>
      </w:r>
      <w:r>
        <w:rPr>
          <w:rFonts w:ascii="宋体" w:eastAsia="宋体" w:hAnsi="宋体" w:cs="宋体"/>
          <w:b/>
          <w:color w:val="000000"/>
          <w:sz w:val="32"/>
        </w:rPr>
        <w:t>号）</w:t>
      </w:r>
      <w:r>
        <w:rPr>
          <w:rFonts w:ascii="仿宋_GB2312" w:eastAsia="仿宋_GB2312" w:hAnsi="仿宋_GB2312" w:cs="仿宋_GB2312"/>
          <w:b/>
          <w:color w:val="000000"/>
          <w:sz w:val="32"/>
        </w:rPr>
        <w:br/>
      </w:r>
      <w:r>
        <w:rPr>
          <w:rFonts w:ascii="宋体" w:eastAsia="宋体" w:hAnsi="宋体" w:cs="宋体"/>
          <w:color w:val="000000"/>
          <w:sz w:val="32"/>
        </w:rPr>
        <w:t xml:space="preserve">　　第十七条　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w:t>
      </w:r>
      <w:r>
        <w:rPr>
          <w:rFonts w:ascii="仿宋_GB2312" w:eastAsia="仿宋_GB2312" w:hAnsi="仿宋_GB2312" w:cs="仿宋_GB2312"/>
          <w:color w:val="000000"/>
          <w:sz w:val="32"/>
        </w:rPr>
        <w:t>7</w:t>
      </w:r>
      <w:r>
        <w:rPr>
          <w:rFonts w:ascii="宋体" w:eastAsia="宋体" w:hAnsi="宋体" w:cs="宋体"/>
          <w:color w:val="000000"/>
          <w:sz w:val="32"/>
        </w:rPr>
        <w:t>个工作日内立案。</w:t>
      </w:r>
    </w:p>
    <w:p w:rsidR="00025CCD" w:rsidRDefault="00833B0C">
      <w:pPr>
        <w:spacing w:line="560" w:lineRule="auto"/>
        <w:jc w:val="left"/>
        <w:rPr>
          <w:rFonts w:ascii="仿宋_GB2312" w:eastAsia="仿宋_GB2312" w:hAnsi="仿宋_GB2312" w:cs="仿宋_GB2312"/>
          <w:color w:val="000000"/>
          <w:sz w:val="32"/>
        </w:rPr>
      </w:pPr>
      <w:r>
        <w:rPr>
          <w:rFonts w:ascii="楷体" w:eastAsia="楷体" w:hAnsi="楷体" w:cs="楷体"/>
          <w:color w:val="000000"/>
          <w:sz w:val="32"/>
        </w:rPr>
        <w:t xml:space="preserve">　　</w:t>
      </w:r>
      <w:r>
        <w:rPr>
          <w:rFonts w:ascii="楷体" w:eastAsia="楷体" w:hAnsi="楷体" w:cs="楷体"/>
          <w:b/>
          <w:color w:val="000000"/>
          <w:sz w:val="32"/>
        </w:rPr>
        <w:t>（四）投诉举报类</w:t>
      </w:r>
      <w:r>
        <w:rPr>
          <w:rFonts w:ascii="楷体" w:eastAsia="楷体" w:hAnsi="楷体" w:cs="楷体"/>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《中华人民共和国食品安全法》（主席令第二十一号</w:t>
      </w:r>
      <w:r>
        <w:rPr>
          <w:rFonts w:ascii="仿宋_GB2312" w:eastAsia="仿宋_GB2312" w:hAnsi="仿宋_GB2312" w:cs="仿宋_GB2312"/>
          <w:b/>
          <w:color w:val="000000"/>
          <w:sz w:val="32"/>
        </w:rPr>
        <w:t xml:space="preserve">  </w:t>
      </w:r>
      <w:r>
        <w:rPr>
          <w:rFonts w:ascii="仿宋_GB2312" w:eastAsia="仿宋_GB2312" w:hAnsi="仿宋_GB2312" w:cs="仿宋_GB2312"/>
          <w:b/>
          <w:color w:val="000000"/>
          <w:sz w:val="32"/>
        </w:rPr>
        <w:lastRenderedPageBreak/>
        <w:t>2015</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第一百一十五条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宋体" w:eastAsia="宋体" w:hAnsi="宋体" w:cs="宋体"/>
          <w:b/>
          <w:color w:val="093A96"/>
          <w:sz w:val="32"/>
        </w:rPr>
        <w:t>《食品药品投诉举报管理办法》（国家食品药品监督管理总局令第</w:t>
      </w:r>
      <w:r>
        <w:rPr>
          <w:rFonts w:ascii="仿宋_GB2312" w:eastAsia="仿宋_GB2312" w:hAnsi="仿宋_GB2312" w:cs="仿宋_GB2312"/>
          <w:b/>
          <w:color w:val="093A96"/>
          <w:sz w:val="32"/>
        </w:rPr>
        <w:t>21</w:t>
      </w:r>
      <w:r>
        <w:rPr>
          <w:rFonts w:ascii="宋体" w:eastAsia="宋体" w:hAnsi="宋体" w:cs="宋体"/>
          <w:b/>
          <w:color w:val="093A96"/>
          <w:sz w:val="32"/>
        </w:rPr>
        <w:t>号）</w:t>
      </w:r>
      <w:r>
        <w:rPr>
          <w:rFonts w:ascii="仿宋_GB2312" w:eastAsia="仿宋_GB2312" w:hAnsi="仿宋_GB2312" w:cs="仿宋_GB2312"/>
          <w:b/>
          <w:color w:val="000000"/>
          <w:sz w:val="32"/>
        </w:rPr>
        <w:br/>
      </w:r>
      <w:r>
        <w:rPr>
          <w:rFonts w:ascii="宋体" w:eastAsia="宋体" w:hAnsi="宋体" w:cs="宋体"/>
          <w:color w:val="000000"/>
          <w:sz w:val="32"/>
        </w:rPr>
        <w:t xml:space="preserve">　　第二条　食品药品投诉举报是指公民、法人或者其他组织向各级食品药品监督管理部门反映生产者、经营者等主体在食品（含食品添加剂）生产、经营环节中有关食品安全方面，药品、医疗器械、化妆品研制、生产、经营、使用等环节中有关产品质量安全方面存在的涉嫌违法行为。</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第十条　食品药品投诉举报机构负责统一受理食品药品投诉举报。</w:t>
      </w:r>
      <w:r>
        <w:rPr>
          <w:rFonts w:ascii="仿宋_GB2312" w:eastAsia="仿宋_GB2312" w:hAnsi="仿宋_GB2312" w:cs="仿宋_GB2312"/>
          <w:color w:val="000000"/>
          <w:sz w:val="32"/>
        </w:rPr>
        <w:br/>
      </w:r>
      <w:r>
        <w:rPr>
          <w:rFonts w:ascii="宋体" w:eastAsia="宋体" w:hAnsi="宋体" w:cs="宋体"/>
          <w:color w:val="000000"/>
          <w:sz w:val="32"/>
        </w:rPr>
        <w:t xml:space="preserve">　　对直接收到的食品药品投诉举报，食品药品监督管理</w:t>
      </w:r>
      <w:r>
        <w:rPr>
          <w:rFonts w:ascii="宋体" w:eastAsia="宋体" w:hAnsi="宋体" w:cs="宋体"/>
          <w:color w:val="000000"/>
          <w:sz w:val="32"/>
        </w:rPr>
        <w:lastRenderedPageBreak/>
        <w:t>部门应当自收到之日起</w:t>
      </w:r>
      <w:r>
        <w:rPr>
          <w:rFonts w:ascii="仿宋_GB2312" w:eastAsia="仿宋_GB2312" w:hAnsi="仿宋_GB2312" w:cs="仿宋_GB2312"/>
          <w:color w:val="000000"/>
          <w:sz w:val="32"/>
        </w:rPr>
        <w:t>5</w:t>
      </w:r>
      <w:r>
        <w:rPr>
          <w:rFonts w:ascii="宋体" w:eastAsia="宋体" w:hAnsi="宋体" w:cs="宋体"/>
          <w:color w:val="000000"/>
          <w:sz w:val="32"/>
        </w:rPr>
        <w:t>日内转交同级食品药品投诉举报机构；无同级食品药品投诉举报机构的，应当自收到之日起</w:t>
      </w:r>
      <w:r>
        <w:rPr>
          <w:rFonts w:ascii="仿宋_GB2312" w:eastAsia="仿宋_GB2312" w:hAnsi="仿宋_GB2312" w:cs="仿宋_GB2312"/>
          <w:color w:val="000000"/>
          <w:sz w:val="32"/>
        </w:rPr>
        <w:t>5</w:t>
      </w:r>
      <w:r>
        <w:rPr>
          <w:rFonts w:ascii="宋体" w:eastAsia="宋体" w:hAnsi="宋体" w:cs="宋体"/>
          <w:color w:val="000000"/>
          <w:sz w:val="32"/>
        </w:rPr>
        <w:t>日内转交负责投诉举报管理工作的部门。</w:t>
      </w:r>
    </w:p>
    <w:p w:rsidR="00025CCD" w:rsidRDefault="00833B0C">
      <w:pPr>
        <w:spacing w:line="560" w:lineRule="auto"/>
        <w:jc w:val="left"/>
        <w:rPr>
          <w:rFonts w:ascii="仿宋_GB2312" w:eastAsia="仿宋_GB2312" w:hAnsi="仿宋_GB2312" w:cs="仿宋_GB2312"/>
          <w:color w:val="000000"/>
          <w:sz w:val="32"/>
        </w:rPr>
      </w:pPr>
      <w:r>
        <w:rPr>
          <w:rFonts w:ascii="黑体" w:eastAsia="黑体" w:hAnsi="黑体" w:cs="黑体"/>
          <w:color w:val="000000"/>
          <w:sz w:val="32"/>
        </w:rPr>
        <w:t xml:space="preserve">　　二、请求争议解决类</w:t>
      </w:r>
      <w:r>
        <w:rPr>
          <w:rFonts w:ascii="黑体" w:eastAsia="黑体" w:hAnsi="黑体" w:cs="黑体"/>
          <w:color w:val="000000"/>
          <w:sz w:val="32"/>
        </w:rPr>
        <w:br/>
      </w:r>
      <w:r>
        <w:rPr>
          <w:rFonts w:ascii="楷体" w:eastAsia="楷体" w:hAnsi="楷体" w:cs="楷体"/>
          <w:b/>
          <w:color w:val="000000"/>
          <w:sz w:val="32"/>
        </w:rPr>
        <w:t xml:space="preserve">　　（一）行政争议解决类</w:t>
      </w:r>
      <w:r>
        <w:rPr>
          <w:rFonts w:ascii="楷体" w:eastAsia="楷体" w:hAnsi="楷体" w:cs="楷体"/>
          <w:b/>
          <w:color w:val="000000"/>
          <w:sz w:val="32"/>
        </w:rPr>
        <w:br/>
      </w:r>
      <w:r>
        <w:rPr>
          <w:rFonts w:ascii="宋体" w:eastAsia="宋体" w:hAnsi="宋体" w:cs="宋体"/>
          <w:b/>
          <w:color w:val="000000"/>
          <w:sz w:val="32"/>
        </w:rPr>
        <w:t xml:space="preserve">　　</w:t>
      </w:r>
      <w:r>
        <w:rPr>
          <w:rFonts w:ascii="仿宋_GB2312" w:eastAsia="仿宋_GB2312" w:hAnsi="仿宋_GB2312" w:cs="仿宋_GB2312"/>
          <w:b/>
          <w:color w:val="000000"/>
          <w:sz w:val="32"/>
        </w:rPr>
        <w:t>1.</w:t>
      </w:r>
      <w:r>
        <w:rPr>
          <w:rFonts w:ascii="宋体" w:eastAsia="宋体" w:hAnsi="宋体" w:cs="宋体"/>
          <w:b/>
          <w:color w:val="000000"/>
          <w:sz w:val="32"/>
        </w:rPr>
        <w:t>请求行政复议类</w:t>
      </w:r>
      <w:r>
        <w:rPr>
          <w:rFonts w:ascii="仿宋_GB2312" w:eastAsia="仿宋_GB2312" w:hAnsi="仿宋_GB2312" w:cs="仿宋_GB2312"/>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《中华人民共和国行政复议法》（主席令第十八号</w:t>
      </w:r>
      <w:r>
        <w:rPr>
          <w:rFonts w:ascii="仿宋_GB2312" w:eastAsia="仿宋_GB2312" w:hAnsi="仿宋_GB2312" w:cs="仿宋_GB2312"/>
          <w:b/>
          <w:color w:val="000000"/>
          <w:sz w:val="32"/>
        </w:rPr>
        <w:t xml:space="preserve">  2009</w:t>
      </w:r>
      <w:r>
        <w:rPr>
          <w:rFonts w:ascii="宋体" w:eastAsia="宋体" w:hAnsi="宋体" w:cs="宋体"/>
          <w:b/>
          <w:color w:val="000000"/>
          <w:sz w:val="32"/>
        </w:rPr>
        <w:t>年）</w:t>
      </w:r>
      <w:r>
        <w:rPr>
          <w:rFonts w:ascii="仿宋_GB2312" w:eastAsia="仿宋_GB2312" w:hAnsi="仿宋_GB2312" w:cs="仿宋_GB2312"/>
          <w:color w:val="000000"/>
          <w:sz w:val="32"/>
        </w:rPr>
        <w:br/>
      </w:r>
      <w:r>
        <w:rPr>
          <w:rFonts w:ascii="宋体" w:eastAsia="宋体" w:hAnsi="宋体" w:cs="宋体"/>
          <w:color w:val="000000"/>
          <w:sz w:val="32"/>
        </w:rPr>
        <w:t xml:space="preserve">　　第六条　有下列情形之一的，公民、法人或者其他组织可以依照本法申请行政复议：（一）对行政机关</w:t>
      </w:r>
      <w:proofErr w:type="gramStart"/>
      <w:r>
        <w:rPr>
          <w:rFonts w:ascii="宋体" w:eastAsia="宋体" w:hAnsi="宋体" w:cs="宋体"/>
          <w:color w:val="000000"/>
          <w:sz w:val="32"/>
        </w:rPr>
        <w:t>作出</w:t>
      </w:r>
      <w:proofErr w:type="gramEnd"/>
      <w:r>
        <w:rPr>
          <w:rFonts w:ascii="宋体" w:eastAsia="宋体" w:hAnsi="宋体" w:cs="宋体"/>
          <w:color w:val="000000"/>
          <w:sz w:val="32"/>
        </w:rPr>
        <w:t>的警告、罚款、没收违法所得、没收非法财物、责令停产停业、暂扣或者吊销许可证、暂扣或者吊销执照、行政拘留等行政处罚决定不服的；（二）对行政机关</w:t>
      </w:r>
      <w:proofErr w:type="gramStart"/>
      <w:r>
        <w:rPr>
          <w:rFonts w:ascii="宋体" w:eastAsia="宋体" w:hAnsi="宋体" w:cs="宋体"/>
          <w:color w:val="000000"/>
          <w:sz w:val="32"/>
        </w:rPr>
        <w:t>作出</w:t>
      </w:r>
      <w:proofErr w:type="gramEnd"/>
      <w:r>
        <w:rPr>
          <w:rFonts w:ascii="宋体" w:eastAsia="宋体" w:hAnsi="宋体" w:cs="宋体"/>
          <w:color w:val="000000"/>
          <w:sz w:val="32"/>
        </w:rPr>
        <w:t>的限制人身自由或者查封、扣押、冻结财产等行政强制措施决定不服的；（三）对行政机关</w:t>
      </w:r>
      <w:proofErr w:type="gramStart"/>
      <w:r>
        <w:rPr>
          <w:rFonts w:ascii="宋体" w:eastAsia="宋体" w:hAnsi="宋体" w:cs="宋体"/>
          <w:color w:val="000000"/>
          <w:sz w:val="32"/>
        </w:rPr>
        <w:t>作出</w:t>
      </w:r>
      <w:proofErr w:type="gramEnd"/>
      <w:r>
        <w:rPr>
          <w:rFonts w:ascii="宋体" w:eastAsia="宋体" w:hAnsi="宋体" w:cs="宋体"/>
          <w:color w:val="000000"/>
          <w:sz w:val="32"/>
        </w:rPr>
        <w:t>的有关许可证、执照、资质证、资格证等证书变更、中止、撤销的决定不服的；（四）对行政机关</w:t>
      </w:r>
      <w:proofErr w:type="gramStart"/>
      <w:r>
        <w:rPr>
          <w:rFonts w:ascii="宋体" w:eastAsia="宋体" w:hAnsi="宋体" w:cs="宋体"/>
          <w:color w:val="000000"/>
          <w:sz w:val="32"/>
        </w:rPr>
        <w:t>作出</w:t>
      </w:r>
      <w:proofErr w:type="gramEnd"/>
      <w:r>
        <w:rPr>
          <w:rFonts w:ascii="宋体" w:eastAsia="宋体" w:hAnsi="宋体" w:cs="宋体"/>
          <w:color w:val="000000"/>
          <w:sz w:val="32"/>
        </w:rPr>
        <w:t>的关于确认土地、矿藏、水流、森林、山岭、草原、荒地、滩涂、海域等自然资源的所有权或者使用权的</w:t>
      </w:r>
      <w:r>
        <w:rPr>
          <w:rFonts w:ascii="宋体" w:eastAsia="宋体" w:hAnsi="宋体" w:cs="宋体"/>
          <w:color w:val="000000"/>
          <w:sz w:val="32"/>
        </w:rPr>
        <w:lastRenderedPageBreak/>
        <w:t>决定不服的；（五）认为行政机关侵犯合法的经营自主权的；（六）认为行政机关变更或者废止农业承包合同，侵犯其合法权益的；（七）认为行政机关违法集资、征收财物、摊派费用或者违法要求履行其他义务的；（八）认为符合法定条件，申请行政机关颁发许可证、执照、资质证、资格证等证书，或者申请行政机关审批、登记有关事项，行政机关没有依法办理的；（九）申请行政机关履行保护人身权利、财产权利、受教育权利的法定职责，行政机关没有依法履行的；（十）申请行政机关依法发放抚恤金、社会保险金或者最低生活保障费，行政机关没有依法发放的；（十一）认为行政机关的其他具体行政行为侵犯其合法权益的。</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第七条　公民、法人或者其他组织认为行政机关的具体行政行为所依据的下列规定不合法，在对具体行政行为申请行政复议时，可以一并向行政复议机关提出对该规定的审查申请：（一）国务院部门的规定；（二）县级以上地方各级人民政府及其工作部门的规定；（三）乡、镇人民政府的规定。前款所列规定不含国务院部、委员会规章和地方人民政府规章。规章的审查依照法律、行政法规办理。</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宋体" w:eastAsia="宋体" w:hAnsi="宋体" w:cs="宋体"/>
          <w:b/>
          <w:color w:val="000000"/>
          <w:sz w:val="32"/>
        </w:rPr>
        <w:t>《国家食品药品监督管理总局行政复议办法》（国家食</w:t>
      </w:r>
      <w:r>
        <w:rPr>
          <w:rFonts w:ascii="宋体" w:eastAsia="宋体" w:hAnsi="宋体" w:cs="宋体"/>
          <w:b/>
          <w:color w:val="000000"/>
          <w:sz w:val="32"/>
        </w:rPr>
        <w:lastRenderedPageBreak/>
        <w:t>品药品监督管理总局令第</w:t>
      </w:r>
      <w:r>
        <w:rPr>
          <w:rFonts w:ascii="仿宋_GB2312" w:eastAsia="仿宋_GB2312" w:hAnsi="仿宋_GB2312" w:cs="仿宋_GB2312"/>
          <w:b/>
          <w:color w:val="000000"/>
          <w:sz w:val="32"/>
        </w:rPr>
        <w:t>2</w:t>
      </w:r>
      <w:r>
        <w:rPr>
          <w:rFonts w:ascii="宋体" w:eastAsia="宋体" w:hAnsi="宋体" w:cs="宋体"/>
          <w:b/>
          <w:color w:val="000000"/>
          <w:sz w:val="32"/>
        </w:rPr>
        <w:t>号</w:t>
      </w:r>
      <w:r>
        <w:rPr>
          <w:rFonts w:ascii="仿宋_GB2312" w:eastAsia="仿宋_GB2312" w:hAnsi="仿宋_GB2312" w:cs="仿宋_GB2312"/>
          <w:b/>
          <w:color w:val="000000"/>
          <w:sz w:val="32"/>
        </w:rPr>
        <w:t xml:space="preserve">  2013</w:t>
      </w:r>
      <w:r>
        <w:rPr>
          <w:rFonts w:ascii="宋体" w:eastAsia="宋体" w:hAnsi="宋体" w:cs="宋体"/>
          <w:b/>
          <w:color w:val="000000"/>
          <w:sz w:val="32"/>
        </w:rPr>
        <w:t>年）</w:t>
      </w:r>
      <w:r>
        <w:rPr>
          <w:rFonts w:ascii="仿宋_GB2312" w:eastAsia="仿宋_GB2312" w:hAnsi="仿宋_GB2312" w:cs="仿宋_GB2312"/>
          <w:color w:val="000000"/>
          <w:sz w:val="32"/>
        </w:rPr>
        <w:br/>
      </w:r>
      <w:r>
        <w:rPr>
          <w:rFonts w:ascii="宋体" w:eastAsia="宋体" w:hAnsi="宋体" w:cs="宋体"/>
          <w:color w:val="000000"/>
          <w:sz w:val="32"/>
        </w:rPr>
        <w:t xml:space="preserve">　　第四条　本办法所称行政复议案件是指：（一）不服国家食品药品监督管理总局及其委托的机构或者组织</w:t>
      </w:r>
      <w:proofErr w:type="gramStart"/>
      <w:r>
        <w:rPr>
          <w:rFonts w:ascii="宋体" w:eastAsia="宋体" w:hAnsi="宋体" w:cs="宋体"/>
          <w:color w:val="000000"/>
          <w:sz w:val="32"/>
        </w:rPr>
        <w:t>作出</w:t>
      </w:r>
      <w:proofErr w:type="gramEnd"/>
      <w:r>
        <w:rPr>
          <w:rFonts w:ascii="宋体" w:eastAsia="宋体" w:hAnsi="宋体" w:cs="宋体"/>
          <w:color w:val="000000"/>
          <w:sz w:val="32"/>
        </w:rPr>
        <w:t>的具体行政行为而申请行政复议的案件；（二）不服省、自治区、直辖市食品药品监督管理部门及其委托的机构或者组织</w:t>
      </w:r>
      <w:proofErr w:type="gramStart"/>
      <w:r>
        <w:rPr>
          <w:rFonts w:ascii="宋体" w:eastAsia="宋体" w:hAnsi="宋体" w:cs="宋体"/>
          <w:color w:val="000000"/>
          <w:sz w:val="32"/>
        </w:rPr>
        <w:t>作出</w:t>
      </w:r>
      <w:proofErr w:type="gramEnd"/>
      <w:r>
        <w:rPr>
          <w:rFonts w:ascii="宋体" w:eastAsia="宋体" w:hAnsi="宋体" w:cs="宋体"/>
          <w:color w:val="000000"/>
          <w:sz w:val="32"/>
        </w:rPr>
        <w:t>的具体行政行为而申请行政复议的案件；（三）其他依法由国家食品药品监督管理总局管辖的行政复议案件。</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仿宋_GB2312" w:eastAsia="仿宋_GB2312" w:hAnsi="仿宋_GB2312" w:cs="仿宋_GB2312"/>
          <w:b/>
          <w:color w:val="000000"/>
          <w:sz w:val="32"/>
        </w:rPr>
        <w:t>2.</w:t>
      </w:r>
      <w:r>
        <w:rPr>
          <w:rFonts w:ascii="宋体" w:eastAsia="宋体" w:hAnsi="宋体" w:cs="宋体"/>
          <w:b/>
          <w:color w:val="000000"/>
          <w:sz w:val="32"/>
        </w:rPr>
        <w:t>请求行政赔偿类</w:t>
      </w:r>
      <w:r>
        <w:rPr>
          <w:rFonts w:ascii="仿宋_GB2312" w:eastAsia="仿宋_GB2312" w:hAnsi="仿宋_GB2312" w:cs="仿宋_GB2312"/>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《中华人民共和国国家赔偿法》（主席令第六十八号</w:t>
      </w:r>
      <w:r>
        <w:rPr>
          <w:rFonts w:ascii="仿宋_GB2312" w:eastAsia="仿宋_GB2312" w:hAnsi="仿宋_GB2312" w:cs="仿宋_GB2312"/>
          <w:b/>
          <w:color w:val="000000"/>
          <w:sz w:val="32"/>
        </w:rPr>
        <w:t xml:space="preserve">  2012</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第三条　行政机关及其工作人员在行使行政职权时有下列侵犯人身权情形之一的，受害人有取得赔偿的权利：（一）违法拘留或者违法采取限制公民人身自由的行政强制措施的</w:t>
      </w:r>
      <w:r>
        <w:rPr>
          <w:rFonts w:ascii="仿宋_GB2312" w:eastAsia="仿宋_GB2312" w:hAnsi="仿宋_GB2312" w:cs="仿宋_GB2312"/>
          <w:color w:val="000000"/>
          <w:sz w:val="32"/>
        </w:rPr>
        <w:t>;</w:t>
      </w:r>
      <w:r>
        <w:rPr>
          <w:rFonts w:ascii="宋体" w:eastAsia="宋体" w:hAnsi="宋体" w:cs="宋体"/>
          <w:color w:val="000000"/>
          <w:sz w:val="32"/>
        </w:rPr>
        <w:t>（二）非法拘禁或者以其他方法非法剥夺公民人身自由的</w:t>
      </w:r>
      <w:r>
        <w:rPr>
          <w:rFonts w:ascii="仿宋_GB2312" w:eastAsia="仿宋_GB2312" w:hAnsi="仿宋_GB2312" w:cs="仿宋_GB2312"/>
          <w:color w:val="000000"/>
          <w:sz w:val="32"/>
        </w:rPr>
        <w:t>;</w:t>
      </w:r>
      <w:r>
        <w:rPr>
          <w:rFonts w:ascii="宋体" w:eastAsia="宋体" w:hAnsi="宋体" w:cs="宋体"/>
          <w:color w:val="000000"/>
          <w:sz w:val="32"/>
        </w:rPr>
        <w:t>（三）以殴打、虐待等行为或者唆使、放纵他人以殴打、虐待等行为造成公民身体伤害或者死亡的</w:t>
      </w:r>
      <w:r>
        <w:rPr>
          <w:rFonts w:ascii="仿宋_GB2312" w:eastAsia="仿宋_GB2312" w:hAnsi="仿宋_GB2312" w:cs="仿宋_GB2312"/>
          <w:color w:val="000000"/>
          <w:sz w:val="32"/>
        </w:rPr>
        <w:t>;</w:t>
      </w:r>
      <w:r>
        <w:rPr>
          <w:rFonts w:ascii="宋体" w:eastAsia="宋体" w:hAnsi="宋体" w:cs="宋体"/>
          <w:color w:val="000000"/>
          <w:sz w:val="32"/>
        </w:rPr>
        <w:t>（四）违法使用武器、警械造成公民身体伤害或者死亡的</w:t>
      </w:r>
      <w:r>
        <w:rPr>
          <w:rFonts w:ascii="仿宋_GB2312" w:eastAsia="仿宋_GB2312" w:hAnsi="仿宋_GB2312" w:cs="仿宋_GB2312"/>
          <w:color w:val="000000"/>
          <w:sz w:val="32"/>
        </w:rPr>
        <w:t>;</w:t>
      </w:r>
      <w:r>
        <w:rPr>
          <w:rFonts w:ascii="宋体" w:eastAsia="宋体" w:hAnsi="宋体" w:cs="宋体"/>
          <w:color w:val="000000"/>
          <w:sz w:val="32"/>
        </w:rPr>
        <w:t>（五）造成公民身体伤害或者死亡的其他违法行为。</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lastRenderedPageBreak/>
        <w:t xml:space="preserve">　　第四条　行政机关及其工作人员在行使行政职权时有下列侵犯财产权情形之一的，受害人有取得赔偿的权利：（一）违法实施罚款、吊销许可证和执照、责令停产停业、没收财物等行政处罚的</w:t>
      </w:r>
      <w:r>
        <w:rPr>
          <w:rFonts w:ascii="仿宋_GB2312" w:eastAsia="仿宋_GB2312" w:hAnsi="仿宋_GB2312" w:cs="仿宋_GB2312"/>
          <w:color w:val="000000"/>
          <w:sz w:val="32"/>
        </w:rPr>
        <w:t>;</w:t>
      </w:r>
      <w:r>
        <w:rPr>
          <w:rFonts w:ascii="宋体" w:eastAsia="宋体" w:hAnsi="宋体" w:cs="宋体"/>
          <w:color w:val="000000"/>
          <w:sz w:val="32"/>
        </w:rPr>
        <w:t>（二）违法对财产采取查封、扣押、冻结等行政强制措施的</w:t>
      </w:r>
      <w:r>
        <w:rPr>
          <w:rFonts w:ascii="仿宋_GB2312" w:eastAsia="仿宋_GB2312" w:hAnsi="仿宋_GB2312" w:cs="仿宋_GB2312"/>
          <w:color w:val="000000"/>
          <w:sz w:val="32"/>
        </w:rPr>
        <w:t>;</w:t>
      </w:r>
      <w:r>
        <w:rPr>
          <w:rFonts w:ascii="宋体" w:eastAsia="宋体" w:hAnsi="宋体" w:cs="宋体"/>
          <w:color w:val="000000"/>
          <w:sz w:val="32"/>
        </w:rPr>
        <w:t>（三）违法征收、征用财产的</w:t>
      </w:r>
      <w:r>
        <w:rPr>
          <w:rFonts w:ascii="仿宋_GB2312" w:eastAsia="仿宋_GB2312" w:hAnsi="仿宋_GB2312" w:cs="仿宋_GB2312"/>
          <w:color w:val="000000"/>
          <w:sz w:val="32"/>
        </w:rPr>
        <w:t>;</w:t>
      </w:r>
      <w:r>
        <w:rPr>
          <w:rFonts w:ascii="宋体" w:eastAsia="宋体" w:hAnsi="宋体" w:cs="宋体"/>
          <w:color w:val="000000"/>
          <w:sz w:val="32"/>
        </w:rPr>
        <w:t>（四）造成财产损害的其他违法行为。</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第五条　属于下列情形之一的，国家不承担赔偿责任：（一）行政机关工作人员与行使职权无关的个人行为</w:t>
      </w:r>
      <w:r>
        <w:rPr>
          <w:rFonts w:ascii="仿宋_GB2312" w:eastAsia="仿宋_GB2312" w:hAnsi="仿宋_GB2312" w:cs="仿宋_GB2312"/>
          <w:color w:val="000000"/>
          <w:sz w:val="32"/>
        </w:rPr>
        <w:t>;</w:t>
      </w:r>
      <w:r>
        <w:rPr>
          <w:rFonts w:ascii="宋体" w:eastAsia="宋体" w:hAnsi="宋体" w:cs="宋体"/>
          <w:color w:val="000000"/>
          <w:sz w:val="32"/>
        </w:rPr>
        <w:t>（二）因公民、法人和其他组织自己的行为致使损害发生的</w:t>
      </w:r>
      <w:r>
        <w:rPr>
          <w:rFonts w:ascii="仿宋_GB2312" w:eastAsia="仿宋_GB2312" w:hAnsi="仿宋_GB2312" w:cs="仿宋_GB2312"/>
          <w:color w:val="000000"/>
          <w:sz w:val="32"/>
        </w:rPr>
        <w:t>;</w:t>
      </w:r>
      <w:r>
        <w:rPr>
          <w:rFonts w:ascii="宋体" w:eastAsia="宋体" w:hAnsi="宋体" w:cs="宋体"/>
          <w:color w:val="000000"/>
          <w:sz w:val="32"/>
        </w:rPr>
        <w:t>（三）法律规定的其他情形。</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第九条　赔偿请求人要求赔偿，应当先向赔偿义务机关提出，也可以在申请行政复议或者提起行政诉讼时一并提出。</w:t>
      </w:r>
    </w:p>
    <w:p w:rsidR="00025CCD" w:rsidRDefault="00833B0C">
      <w:pPr>
        <w:spacing w:line="560" w:lineRule="auto"/>
        <w:jc w:val="left"/>
        <w:rPr>
          <w:rFonts w:ascii="仿宋_GB2312" w:eastAsia="仿宋_GB2312" w:hAnsi="仿宋_GB2312" w:cs="仿宋_GB2312"/>
          <w:color w:val="000000"/>
          <w:sz w:val="32"/>
        </w:rPr>
      </w:pPr>
      <w:r>
        <w:rPr>
          <w:rFonts w:ascii="楷体" w:eastAsia="楷体" w:hAnsi="楷体" w:cs="楷体"/>
          <w:color w:val="000000"/>
          <w:sz w:val="32"/>
        </w:rPr>
        <w:t xml:space="preserve">　　</w:t>
      </w:r>
      <w:r>
        <w:rPr>
          <w:rFonts w:ascii="楷体" w:eastAsia="楷体" w:hAnsi="楷体" w:cs="楷体"/>
          <w:b/>
          <w:color w:val="000000"/>
          <w:sz w:val="32"/>
        </w:rPr>
        <w:t>（二）劳动人事争议类</w:t>
      </w:r>
      <w:r>
        <w:rPr>
          <w:rFonts w:ascii="楷体" w:eastAsia="楷体" w:hAnsi="楷体" w:cs="楷体"/>
          <w:b/>
          <w:color w:val="000000"/>
          <w:sz w:val="32"/>
        </w:rPr>
        <w:br/>
      </w:r>
      <w:r>
        <w:rPr>
          <w:rFonts w:ascii="宋体" w:eastAsia="宋体" w:hAnsi="宋体" w:cs="宋体"/>
          <w:b/>
          <w:color w:val="000000"/>
          <w:sz w:val="32"/>
        </w:rPr>
        <w:t xml:space="preserve">　　</w:t>
      </w:r>
      <w:r>
        <w:rPr>
          <w:rFonts w:ascii="仿宋_GB2312" w:eastAsia="仿宋_GB2312" w:hAnsi="仿宋_GB2312" w:cs="仿宋_GB2312"/>
          <w:b/>
          <w:color w:val="000000"/>
          <w:sz w:val="32"/>
        </w:rPr>
        <w:t>1.</w:t>
      </w:r>
      <w:r>
        <w:rPr>
          <w:rFonts w:ascii="宋体" w:eastAsia="宋体" w:hAnsi="宋体" w:cs="宋体"/>
          <w:b/>
          <w:color w:val="000000"/>
          <w:sz w:val="32"/>
        </w:rPr>
        <w:t>请求人事争议调解仲裁类</w:t>
      </w:r>
      <w:r>
        <w:rPr>
          <w:rFonts w:ascii="仿宋_GB2312" w:eastAsia="仿宋_GB2312" w:hAnsi="仿宋_GB2312" w:cs="仿宋_GB2312"/>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《中华人民共和国公务员法》（主席令第三十五号</w:t>
      </w:r>
      <w:r>
        <w:rPr>
          <w:rFonts w:ascii="仿宋_GB2312" w:eastAsia="仿宋_GB2312" w:hAnsi="仿宋_GB2312" w:cs="仿宋_GB2312"/>
          <w:b/>
          <w:color w:val="000000"/>
          <w:sz w:val="32"/>
        </w:rPr>
        <w:t xml:space="preserve">  2005</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第一百条　聘任制公务员与所在机关之间因履行聘任</w:t>
      </w:r>
      <w:r>
        <w:rPr>
          <w:rFonts w:ascii="宋体" w:eastAsia="宋体" w:hAnsi="宋体" w:cs="宋体"/>
          <w:color w:val="000000"/>
          <w:sz w:val="32"/>
        </w:rPr>
        <w:lastRenderedPageBreak/>
        <w:t>合同发生争议的，可以自争议发生之日起六十日内向人事争议仲裁委员会申请仲裁。当事人对仲裁裁决不服的，可以自接到仲裁裁决书之日起十五日内向人民法院提起诉讼。仲裁裁决生效后，一方当事人不履行的，另一方当事人可以申请人民法院执行。</w:t>
      </w:r>
      <w:r>
        <w:rPr>
          <w:rFonts w:ascii="仿宋_GB2312" w:eastAsia="仿宋_GB2312" w:hAnsi="仿宋_GB2312" w:cs="仿宋_GB2312"/>
          <w:b/>
          <w:color w:val="000000"/>
          <w:sz w:val="32"/>
        </w:rPr>
        <w:br/>
      </w:r>
      <w:r>
        <w:rPr>
          <w:rFonts w:ascii="宋体" w:eastAsia="宋体" w:hAnsi="宋体" w:cs="宋体"/>
          <w:b/>
          <w:color w:val="000000"/>
          <w:sz w:val="32"/>
        </w:rPr>
        <w:t xml:space="preserve">　　《人事争议处理规定》（</w:t>
      </w:r>
      <w:proofErr w:type="gramStart"/>
      <w:r>
        <w:rPr>
          <w:rFonts w:ascii="宋体" w:eastAsia="宋体" w:hAnsi="宋体" w:cs="宋体"/>
          <w:b/>
          <w:color w:val="000000"/>
          <w:sz w:val="32"/>
        </w:rPr>
        <w:t>人社部</w:t>
      </w:r>
      <w:proofErr w:type="gramEnd"/>
      <w:r>
        <w:rPr>
          <w:rFonts w:ascii="宋体" w:eastAsia="宋体" w:hAnsi="宋体" w:cs="宋体"/>
          <w:b/>
          <w:color w:val="000000"/>
          <w:sz w:val="32"/>
        </w:rPr>
        <w:t>发</w:t>
      </w:r>
      <w:r>
        <w:rPr>
          <w:rFonts w:ascii="仿宋_GB2312" w:eastAsia="仿宋_GB2312" w:hAnsi="仿宋_GB2312" w:cs="仿宋_GB2312"/>
          <w:b/>
          <w:color w:val="000000"/>
          <w:sz w:val="32"/>
        </w:rPr>
        <w:t>[2011]88</w:t>
      </w:r>
      <w:r>
        <w:rPr>
          <w:rFonts w:ascii="宋体" w:eastAsia="宋体" w:hAnsi="宋体" w:cs="宋体"/>
          <w:b/>
          <w:color w:val="000000"/>
          <w:sz w:val="32"/>
        </w:rPr>
        <w:t>号</w:t>
      </w:r>
      <w:r>
        <w:rPr>
          <w:rFonts w:ascii="仿宋_GB2312" w:eastAsia="仿宋_GB2312" w:hAnsi="仿宋_GB2312" w:cs="仿宋_GB2312"/>
          <w:b/>
          <w:color w:val="000000"/>
          <w:sz w:val="32"/>
        </w:rPr>
        <w:t xml:space="preserve">  2011</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第二条　本规定适用于下列人事争议：（一）实施公务员法的机关与聘任制公务员之间、参照《中华人民共和国公务员法》管理的机关（单位）与聘任工作人员之间因履行聘任合同发生的争议。（二）事业单位与工作人员之间因解除人事关系、履行聘用合同发生的争议。（三）社团组织与工作人员之间因解除人事关系、履行聘用合同发生的争议。</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第三条　人事争议发生后，当事人可以协商解决；不愿协商或者协商不成的，可以向主管部门申请调解，其中军队聘用单位与文职人员的人事争议，可以向聘用单位的上一级单位申请调解；不愿调解或调解不成的，可以向人事争议仲裁委员会申请仲裁。当事人也可以直接向人事争</w:t>
      </w:r>
      <w:r>
        <w:rPr>
          <w:rFonts w:ascii="宋体" w:eastAsia="宋体" w:hAnsi="宋体" w:cs="宋体"/>
          <w:color w:val="000000"/>
          <w:sz w:val="32"/>
        </w:rPr>
        <w:lastRenderedPageBreak/>
        <w:t>议仲裁委员会申请仲裁。当事人对仲裁裁决不服的，可以向人民法院提起诉讼。</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仿宋_GB2312" w:eastAsia="仿宋_GB2312" w:hAnsi="仿宋_GB2312" w:cs="仿宋_GB2312"/>
          <w:b/>
          <w:color w:val="000000"/>
          <w:sz w:val="32"/>
        </w:rPr>
        <w:t>2.</w:t>
      </w:r>
      <w:r>
        <w:rPr>
          <w:rFonts w:ascii="宋体" w:eastAsia="宋体" w:hAnsi="宋体" w:cs="宋体"/>
          <w:b/>
          <w:color w:val="000000"/>
          <w:sz w:val="32"/>
        </w:rPr>
        <w:t>请求劳动争议调解仲裁类</w:t>
      </w:r>
      <w:r>
        <w:rPr>
          <w:rFonts w:ascii="仿宋_GB2312" w:eastAsia="仿宋_GB2312" w:hAnsi="仿宋_GB2312" w:cs="仿宋_GB2312"/>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《中华人民共和国劳动争议调解仲裁法》（主席令第八十号</w:t>
      </w:r>
      <w:r>
        <w:rPr>
          <w:rFonts w:ascii="仿宋_GB2312" w:eastAsia="仿宋_GB2312" w:hAnsi="仿宋_GB2312" w:cs="仿宋_GB2312"/>
          <w:b/>
          <w:color w:val="000000"/>
          <w:sz w:val="32"/>
        </w:rPr>
        <w:t>2007</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第二条　中华人民共和国境内的用人单位与劳动者发生的下列劳动争议，适用本法：（一）因确认劳动关系发生的争议；（二）因订立、履行、变更、解除和终止劳动合同发生的争议；（三）因除名、辞退和辞职、离职发生的争议；（四）因工作时间、休息休假、社会保险、福利、培训以及劳动保护发生的争议；（五）因劳动报酬、工伤医疗费、经济补偿或者赔偿金等发生的争议；（六）法律、法规规定的其他劳动争议。</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第五条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lastRenderedPageBreak/>
        <w:t xml:space="preserve">　　第五十二条　事业单位实行聘用制的工作人员与本单位发生劳动争议的，依照本法执行；法律、行政法规或者国务院另有规定的，依照其规定。</w:t>
      </w:r>
    </w:p>
    <w:p w:rsidR="00025CCD" w:rsidRDefault="00833B0C">
      <w:pPr>
        <w:spacing w:line="560" w:lineRule="auto"/>
        <w:jc w:val="left"/>
        <w:rPr>
          <w:rFonts w:ascii="仿宋_GB2312" w:eastAsia="仿宋_GB2312" w:hAnsi="仿宋_GB2312" w:cs="仿宋_GB2312"/>
          <w:color w:val="000000"/>
          <w:sz w:val="32"/>
        </w:rPr>
      </w:pPr>
      <w:r>
        <w:rPr>
          <w:rFonts w:ascii="黑体" w:eastAsia="黑体" w:hAnsi="黑体" w:cs="黑体"/>
          <w:color w:val="000000"/>
          <w:sz w:val="32"/>
        </w:rPr>
        <w:t xml:space="preserve">　　三、司法诉讼类</w:t>
      </w:r>
      <w:r>
        <w:rPr>
          <w:rFonts w:ascii="黑体" w:eastAsia="黑体" w:hAnsi="黑体" w:cs="黑体"/>
          <w:color w:val="000000"/>
          <w:sz w:val="32"/>
        </w:rPr>
        <w:br/>
      </w:r>
      <w:r>
        <w:rPr>
          <w:rFonts w:ascii="楷体" w:eastAsia="楷体" w:hAnsi="楷体" w:cs="楷体"/>
          <w:b/>
          <w:color w:val="000000"/>
          <w:sz w:val="32"/>
        </w:rPr>
        <w:t xml:space="preserve">　　（一）行政诉讼类</w:t>
      </w:r>
      <w:r>
        <w:rPr>
          <w:rFonts w:ascii="楷体" w:eastAsia="楷体" w:hAnsi="楷体" w:cs="楷体"/>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《中华人民共和国行政诉讼法》（主席令第十五号</w:t>
      </w:r>
      <w:r>
        <w:rPr>
          <w:rFonts w:ascii="仿宋_GB2312" w:eastAsia="仿宋_GB2312" w:hAnsi="仿宋_GB2312" w:cs="仿宋_GB2312"/>
          <w:b/>
          <w:color w:val="000000"/>
          <w:sz w:val="32"/>
        </w:rPr>
        <w:t xml:space="preserve">  2014</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第十二条　人民法院受理公民、法人或者其他组织提起的下列诉讼：（一）对行政拘留、暂扣或者吊销许可证和执照、责令停产停业、没收违法所得、没收非法财物、罚款、警告等行政处罚不服的；（二）对限制人身自由或者对财产的查封、扣押、冻结等行政强制措施和行政强制执行不服的；（三）申请行政许可，行政机关拒绝或者在法定期限内不予答复，或者对行政机关</w:t>
      </w:r>
      <w:proofErr w:type="gramStart"/>
      <w:r>
        <w:rPr>
          <w:rFonts w:ascii="宋体" w:eastAsia="宋体" w:hAnsi="宋体" w:cs="宋体"/>
          <w:color w:val="000000"/>
          <w:sz w:val="32"/>
        </w:rPr>
        <w:t>作出</w:t>
      </w:r>
      <w:proofErr w:type="gramEnd"/>
      <w:r>
        <w:rPr>
          <w:rFonts w:ascii="宋体" w:eastAsia="宋体" w:hAnsi="宋体" w:cs="宋体"/>
          <w:color w:val="000000"/>
          <w:sz w:val="32"/>
        </w:rPr>
        <w:t>的有关行政许可的其他决定不服的；（四）对行政机关</w:t>
      </w:r>
      <w:proofErr w:type="gramStart"/>
      <w:r>
        <w:rPr>
          <w:rFonts w:ascii="宋体" w:eastAsia="宋体" w:hAnsi="宋体" w:cs="宋体"/>
          <w:color w:val="000000"/>
          <w:sz w:val="32"/>
        </w:rPr>
        <w:t>作出</w:t>
      </w:r>
      <w:proofErr w:type="gramEnd"/>
      <w:r>
        <w:rPr>
          <w:rFonts w:ascii="宋体" w:eastAsia="宋体" w:hAnsi="宋体" w:cs="宋体"/>
          <w:color w:val="000000"/>
          <w:sz w:val="32"/>
        </w:rPr>
        <w:t>的关于确认土地、矿藏、水流、森林、山岭、草原、荒地、滩涂、海域等自然资源的所有权或者使用权的决定不服的；（五）对征收、征用决定及其补偿决定不服的；（六）申请行政机关履行保护</w:t>
      </w:r>
      <w:r>
        <w:rPr>
          <w:rFonts w:ascii="宋体" w:eastAsia="宋体" w:hAnsi="宋体" w:cs="宋体"/>
          <w:color w:val="000000"/>
          <w:sz w:val="32"/>
        </w:rPr>
        <w:lastRenderedPageBreak/>
        <w:t>人身权、财产权等合法权益的法定职责，行政机关拒绝履行或者不予答复的；（七）认为行政机关侵犯其经营自主权或者农村土地承包经营权、农村土地经营权的；（八）认为行政机关滥用行政权力排除或者限制竞争的；（九）认为行政机关违法集资、摊派费用或者违法要求履行其他义务的；（十）认为行政机关没有依法支付抚恤金、最低生活保障待遇或者社会保险待遇的；（十一）认为行政机关不依法履行、未按照约定履行或者违法变更、解除政府特许经营协议、土地房屋征收补偿协议等协议的；（十二）认为行政机关侵犯其他人身权、财产权等合法权益的。除前款规定外，人民法院受理法律、法规规定可以提起诉讼的其他行政案件。</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第十三条　人民法院不受理公民、法人或者其他组织对下列事项提起的诉讼：（一）国防、外交等国家行为；（二）行政法规、规章或者行政机关制定、发布的具有普遍约束力的决定、命令；（三）行政机关对行政机关工作人员的奖惩、任免等决定；（四）法律规定由行政机关最终裁决的行政行为。</w:t>
      </w:r>
    </w:p>
    <w:p w:rsidR="00025CCD" w:rsidRDefault="00833B0C">
      <w:pPr>
        <w:spacing w:line="560" w:lineRule="auto"/>
        <w:jc w:val="left"/>
        <w:rPr>
          <w:rFonts w:ascii="仿宋_GB2312" w:eastAsia="仿宋_GB2312" w:hAnsi="仿宋_GB2312" w:cs="仿宋_GB2312"/>
          <w:color w:val="000000"/>
          <w:sz w:val="32"/>
        </w:rPr>
      </w:pPr>
      <w:r>
        <w:rPr>
          <w:rFonts w:ascii="楷体" w:eastAsia="楷体" w:hAnsi="楷体" w:cs="楷体"/>
          <w:color w:val="000000"/>
          <w:sz w:val="32"/>
        </w:rPr>
        <w:t xml:space="preserve">　　</w:t>
      </w:r>
      <w:r>
        <w:rPr>
          <w:rFonts w:ascii="楷体" w:eastAsia="楷体" w:hAnsi="楷体" w:cs="楷体"/>
          <w:b/>
          <w:color w:val="000000"/>
          <w:sz w:val="32"/>
        </w:rPr>
        <w:t>（二）民事诉讼类</w:t>
      </w:r>
      <w:r>
        <w:rPr>
          <w:rFonts w:ascii="楷体" w:eastAsia="楷体" w:hAnsi="楷体" w:cs="楷体"/>
          <w:b/>
          <w:color w:val="000000"/>
          <w:sz w:val="32"/>
        </w:rPr>
        <w:br/>
      </w:r>
      <w:r>
        <w:rPr>
          <w:rFonts w:ascii="宋体" w:eastAsia="宋体" w:hAnsi="宋体" w:cs="宋体"/>
          <w:b/>
          <w:color w:val="000000"/>
          <w:sz w:val="32"/>
        </w:rPr>
        <w:lastRenderedPageBreak/>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《中华人民共和国民事诉讼法》（主席令第五十九号</w:t>
      </w:r>
      <w:r>
        <w:rPr>
          <w:rFonts w:ascii="仿宋_GB2312" w:eastAsia="仿宋_GB2312" w:hAnsi="仿宋_GB2312" w:cs="仿宋_GB2312"/>
          <w:b/>
          <w:color w:val="000000"/>
          <w:sz w:val="32"/>
        </w:rPr>
        <w:t xml:space="preserve">  2012</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第三条　人民法院受理公民之间、法人之间、其他组织之间以及他们相互之间因财产关系和人身关系提起的民事诉讼，适用本法的规定。</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一百二十四条人民法院对下列起诉，分别情形，予以处理：（一）依照行政诉讼法的规定，属于行政诉讼受案范围的，告知原告提起行政诉讼；（二）依照法律规定，双方当事人达成书面仲裁协议申请仲裁、不得向人民法院起诉的，告知原告向仲裁机构申请仲裁；（三）依照法律规定，应当由其他机关处理的争议，告知原告向有关机关申请解决；（四）对不属于本院管辖的案件，告知原告向有管辖权的人民法院起诉；（五）对判决、裁定、调解书已经发生法律效力的案件，当事人又起诉的，告知原告申请再审，但人民法院准许撤诉的裁定除外；（六）依照法律规定，在一定期限内不得起诉的案件，在不得起诉的期限内起诉的，不予受理；（七）判决不准离婚和调解和好的离婚案件，判决、调解维持收养关系的案件，没有新情况、新理由，原</w:t>
      </w:r>
      <w:r>
        <w:rPr>
          <w:rFonts w:ascii="宋体" w:eastAsia="宋体" w:hAnsi="宋体" w:cs="宋体"/>
          <w:color w:val="000000"/>
          <w:sz w:val="32"/>
        </w:rPr>
        <w:lastRenderedPageBreak/>
        <w:t>告在六个月内又起诉的，不予受理。</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《中华人民共和国食品安全法》（主席令第二十一号</w:t>
      </w:r>
      <w:r>
        <w:rPr>
          <w:rFonts w:ascii="仿宋_GB2312" w:eastAsia="仿宋_GB2312" w:hAnsi="仿宋_GB2312" w:cs="仿宋_GB2312"/>
          <w:b/>
          <w:color w:val="000000"/>
          <w:sz w:val="32"/>
        </w:rPr>
        <w:t xml:space="preserve">  2015</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第一百四十一条　违反本法规定，编造、散布虚假食品安全信息，构成违反治安管理行为的，由公安机关依法给予治安管理处罚。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第一百四十七条　违反本法规定，造成人身、财产或者其他损害的，依法承担赔偿责任。生产经营者财产不足以同时承担民事赔偿责任和缴纳罚款、罚金时，先承担民事赔偿责任。</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宋体" w:eastAsia="宋体" w:hAnsi="宋体" w:cs="宋体"/>
          <w:b/>
          <w:color w:val="000000"/>
          <w:sz w:val="32"/>
        </w:rPr>
        <w:t>《中华人民共和国药品管理法》（主席令第二十七号</w:t>
      </w:r>
      <w:r>
        <w:rPr>
          <w:rFonts w:ascii="仿宋_GB2312" w:eastAsia="仿宋_GB2312" w:hAnsi="仿宋_GB2312" w:cs="仿宋_GB2312"/>
          <w:b/>
          <w:color w:val="000000"/>
          <w:sz w:val="32"/>
        </w:rPr>
        <w:t xml:space="preserve">  2015</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第九十二条　药品的生产企业、经营企业、医疗机构违反本法规定，给药品使用者造成损害的，依法承担赔偿责任。</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lastRenderedPageBreak/>
        <w:t xml:space="preserve">　　</w:t>
      </w:r>
      <w:r>
        <w:rPr>
          <w:rFonts w:ascii="宋体" w:eastAsia="宋体" w:hAnsi="宋体" w:cs="宋体"/>
          <w:b/>
          <w:color w:val="000000"/>
          <w:sz w:val="32"/>
        </w:rPr>
        <w:t>《医疗器械监督管理条例》（国务院令第</w:t>
      </w:r>
      <w:r>
        <w:rPr>
          <w:rFonts w:ascii="仿宋_GB2312" w:eastAsia="仿宋_GB2312" w:hAnsi="仿宋_GB2312" w:cs="仿宋_GB2312"/>
          <w:b/>
          <w:color w:val="000000"/>
          <w:sz w:val="32"/>
        </w:rPr>
        <w:t>650</w:t>
      </w:r>
      <w:r>
        <w:rPr>
          <w:rFonts w:ascii="宋体" w:eastAsia="宋体" w:hAnsi="宋体" w:cs="宋体"/>
          <w:b/>
          <w:color w:val="000000"/>
          <w:sz w:val="32"/>
        </w:rPr>
        <w:t>号</w:t>
      </w:r>
      <w:r>
        <w:rPr>
          <w:rFonts w:ascii="仿宋_GB2312" w:eastAsia="仿宋_GB2312" w:hAnsi="仿宋_GB2312" w:cs="仿宋_GB2312"/>
          <w:b/>
          <w:color w:val="000000"/>
          <w:sz w:val="32"/>
        </w:rPr>
        <w:t xml:space="preserve">  2014</w:t>
      </w:r>
      <w:r>
        <w:rPr>
          <w:rFonts w:ascii="宋体" w:eastAsia="宋体" w:hAnsi="宋体" w:cs="宋体"/>
          <w:b/>
          <w:color w:val="000000"/>
          <w:sz w:val="32"/>
        </w:rPr>
        <w:t>年）</w:t>
      </w:r>
      <w:r>
        <w:rPr>
          <w:rFonts w:ascii="仿宋_GB2312" w:eastAsia="仿宋_GB2312" w:hAnsi="仿宋_GB2312" w:cs="仿宋_GB2312"/>
          <w:color w:val="000000"/>
          <w:sz w:val="32"/>
        </w:rPr>
        <w:br/>
      </w:r>
      <w:r>
        <w:rPr>
          <w:rFonts w:ascii="宋体" w:eastAsia="宋体" w:hAnsi="宋体" w:cs="宋体"/>
          <w:color w:val="000000"/>
          <w:sz w:val="32"/>
        </w:rPr>
        <w:t xml:space="preserve">　　第七十五条　违反本条例规定，构成犯罪的，依法追究刑事责任；造成人身、财产或者其他损害的，依法承担赔偿责任。</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w:t>
      </w:r>
      <w:r>
        <w:rPr>
          <w:rFonts w:ascii="宋体" w:eastAsia="宋体" w:hAnsi="宋体" w:cs="宋体"/>
          <w:b/>
          <w:color w:val="000000"/>
          <w:sz w:val="32"/>
        </w:rPr>
        <w:t>《最高人民法院关于审理食品药品纠纷案件适用法律若干问题的规定》（法释</w:t>
      </w:r>
      <w:r>
        <w:rPr>
          <w:rFonts w:ascii="仿宋_GB2312" w:eastAsia="仿宋_GB2312" w:hAnsi="仿宋_GB2312" w:cs="仿宋_GB2312"/>
          <w:b/>
          <w:color w:val="000000"/>
          <w:sz w:val="32"/>
        </w:rPr>
        <w:t>[2013]28</w:t>
      </w:r>
      <w:r>
        <w:rPr>
          <w:rFonts w:ascii="宋体" w:eastAsia="宋体" w:hAnsi="宋体" w:cs="宋体"/>
          <w:b/>
          <w:color w:val="000000"/>
          <w:sz w:val="32"/>
        </w:rPr>
        <w:t>号）</w:t>
      </w:r>
      <w:r>
        <w:rPr>
          <w:rFonts w:ascii="仿宋_GB2312" w:eastAsia="仿宋_GB2312" w:hAnsi="仿宋_GB2312" w:cs="仿宋_GB2312"/>
          <w:b/>
          <w:color w:val="000000"/>
          <w:sz w:val="32"/>
        </w:rPr>
        <w:br/>
      </w:r>
      <w:r>
        <w:rPr>
          <w:rFonts w:ascii="宋体" w:eastAsia="宋体" w:hAnsi="宋体" w:cs="宋体"/>
          <w:color w:val="000000"/>
          <w:sz w:val="32"/>
        </w:rPr>
        <w:t xml:space="preserve">　　第二条　因食品、药品存在质量问题造成消费者损害，消费者可以分别起诉或者同时起诉销售者和生产者。</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第五条　消费者举证证明所购买食品、药品的事实以及所购食品、药品不符合合同的约定，主张食品、药品的生产者、销售者承担违约责任的，人民法院应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持。消费者举证证明因食用食品或者使用药品受到损害，初步证明损害与食用食品或者使用药品存在因果关系，并请求食品、药品的生产者、销售者承担侵权责任的，人民法院应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持，但食品、药品的生产者、销售者能证明损害不是因产品不符合质量标准造成的除外。</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第八条　集中交易市场的开办者、柜台出租者、展销会举办者未履行食品安全法规定的审查、检查、管理等义</w:t>
      </w:r>
      <w:r>
        <w:rPr>
          <w:rFonts w:ascii="宋体" w:eastAsia="宋体" w:hAnsi="宋体" w:cs="宋体"/>
          <w:color w:val="000000"/>
          <w:sz w:val="32"/>
        </w:rPr>
        <w:lastRenderedPageBreak/>
        <w:t>务，发生食品安全事故，致使消费者遭受人身损害，消费者请求集中交易市场的开办者、柜台出租者、展销会举办者承担连带责任的，人民法院应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第九条　消费者通过网络交易平台购买食品、药品遭受损害，网络交易平台提供者不能提供食品、药品的生产者或者销售者的真实名称、地址与有效联系方式，消费者请求网络交易平台提供者承担责任的，人民法院应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持。网络交易平台提供者承担赔偿责任后，向生产者或者销售者行使追偿权的，人民法院应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持。网络交易平台提供者知道或者应当知道食品、药品的生产者、销售者利用其平台侵害消费者合法权益，未采取必要措施，给消费者造成损害，消费者要求其与生产者、销售者承担连带责任的，人民法院应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第十条　未取得食品生产资质与销售资质的个人、企业或者其他组织，挂靠具有相应资质的生产者与销售者，生产、销售食品，造成消费者损害，消费者请求挂靠者与被挂靠者承担连带责任的，人民法院应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第十一条　消费者因虚假广告推荐的食品、药品存在质量问题遭受损害，依据消费者权益保护法等法律相关规</w:t>
      </w:r>
      <w:r>
        <w:rPr>
          <w:rFonts w:ascii="宋体" w:eastAsia="宋体" w:hAnsi="宋体" w:cs="宋体"/>
          <w:color w:val="000000"/>
          <w:sz w:val="32"/>
        </w:rPr>
        <w:lastRenderedPageBreak/>
        <w:t>定请求广告经营者、广告发布者承担连带责任的，人民法院应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持。社会团体或者其他组织、个人，在虚假广告中向消费者推荐食品、药品，使消费者遭受损害，消费者依据消费者权益保护法等法律相关规定请求其与食品、药品的生产者、销售者承担连带责任的，人民法院应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第十二条　食品、药品检验机构故意出具虚假检验报告，造成消费者损害，消费者请求其承担连带责任的，人民法院应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持。食品、药品检验机构因过失出具不实检验报告，造成消费者损害，消费者请求其承担相应责任的，人民法院应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第十三条　食品认证机构故意出具虚假认证，造成消费者损害，消费者请求其承担连带责任的，人民法院应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持。食品认证机构因过失出具不实认证，造成消费者损害，消费者请求其承担相应责任的，人民法院应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第十四条　生产、销售的食品、药品存在质量问题，生产者与销售者需同时承担民事责任、行政责任和刑事责任，其财产不足以支付，当事人依照侵权责任法等有关法律规定，请求食品、药品的生产者、销售者首先承担民事责任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lastRenderedPageBreak/>
        <w:t xml:space="preserve">　　第十五条　生产不符合安全标准的食品或者销售明知是不符合安全标准的食品，消费者除要求赔偿损失外，向生产者、销售者主张支付价款十倍赔偿金或者依照法律规定的其他赔偿标准要求赔偿的，人民法院应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第十六条　食品、药品的生产者与销售者以格式合同、通知、声明、告示等方式</w:t>
      </w:r>
      <w:proofErr w:type="gramStart"/>
      <w:r>
        <w:rPr>
          <w:rFonts w:ascii="宋体" w:eastAsia="宋体" w:hAnsi="宋体" w:cs="宋体"/>
          <w:color w:val="000000"/>
          <w:sz w:val="32"/>
        </w:rPr>
        <w:t>作出</w:t>
      </w:r>
      <w:proofErr w:type="gramEnd"/>
      <w:r>
        <w:rPr>
          <w:rFonts w:ascii="宋体" w:eastAsia="宋体" w:hAnsi="宋体" w:cs="宋体"/>
          <w:color w:val="000000"/>
          <w:sz w:val="32"/>
        </w:rPr>
        <w:t>排除或者限制消费者权利，减轻或者免除经营者责任、加重消费者责任等对消费者不公平、不合理的规定，消费者依法请求认定该内容无效的，人民法院应</w:t>
      </w:r>
      <w:proofErr w:type="gramStart"/>
      <w:r>
        <w:rPr>
          <w:rFonts w:ascii="宋体" w:eastAsia="宋体" w:hAnsi="宋体" w:cs="宋体"/>
          <w:color w:val="000000"/>
          <w:sz w:val="32"/>
        </w:rPr>
        <w:t>予支</w:t>
      </w:r>
      <w:proofErr w:type="gramEnd"/>
      <w:r>
        <w:rPr>
          <w:rFonts w:ascii="宋体" w:eastAsia="宋体" w:hAnsi="宋体" w:cs="宋体"/>
          <w:color w:val="000000"/>
          <w:sz w:val="32"/>
        </w:rPr>
        <w:t>持。</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第十七条　消费者与化妆品、保健品等产品的生产者、销售者、广告经营者、广告发布者、推荐者、检验机构等主体之间的纠纷，参照适用本规定。消费者协会依法提起公益诉讼的，参照适用本规定。</w:t>
      </w:r>
    </w:p>
    <w:p w:rsidR="00025CCD" w:rsidRDefault="00833B0C">
      <w:pPr>
        <w:spacing w:line="560" w:lineRule="auto"/>
        <w:jc w:val="left"/>
        <w:rPr>
          <w:rFonts w:ascii="仿宋_GB2312" w:eastAsia="仿宋_GB2312" w:hAnsi="仿宋_GB2312" w:cs="仿宋_GB2312"/>
          <w:color w:val="000000"/>
          <w:sz w:val="32"/>
        </w:rPr>
      </w:pPr>
      <w:r>
        <w:rPr>
          <w:rFonts w:ascii="楷体" w:eastAsia="楷体" w:hAnsi="楷体" w:cs="楷体"/>
          <w:color w:val="000000"/>
          <w:sz w:val="32"/>
        </w:rPr>
        <w:t xml:space="preserve">　　</w:t>
      </w:r>
      <w:r>
        <w:rPr>
          <w:rFonts w:ascii="楷体" w:eastAsia="楷体" w:hAnsi="楷体" w:cs="楷体"/>
          <w:b/>
          <w:color w:val="000000"/>
          <w:sz w:val="32"/>
        </w:rPr>
        <w:t>（三）刑事自诉类</w:t>
      </w:r>
      <w:r>
        <w:rPr>
          <w:rFonts w:ascii="楷体" w:eastAsia="楷体" w:hAnsi="楷体" w:cs="楷体"/>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《中华人民共和国刑事诉讼法》（主席令第五十五号</w:t>
      </w:r>
      <w:r>
        <w:rPr>
          <w:rFonts w:ascii="仿宋_GB2312" w:eastAsia="仿宋_GB2312" w:hAnsi="仿宋_GB2312" w:cs="仿宋_GB2312"/>
          <w:b/>
          <w:color w:val="000000"/>
          <w:sz w:val="32"/>
        </w:rPr>
        <w:t xml:space="preserve">  2012</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第十八条　自诉案件，由人民法院直接受理。</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第二百零四条　自诉案件包括下列案件：（一）告诉才</w:t>
      </w:r>
      <w:r>
        <w:rPr>
          <w:rFonts w:ascii="宋体" w:eastAsia="宋体" w:hAnsi="宋体" w:cs="宋体"/>
          <w:color w:val="000000"/>
          <w:sz w:val="32"/>
        </w:rPr>
        <w:lastRenderedPageBreak/>
        <w:t>处理的案件；（二）被害人有证据证明的轻微刑事案件；（三）被害人有证据证明对被告人侵犯自己人身、财产权利的行为应当依法追究刑事责任，而公安机关或者人民检察院不予追究被告人刑事责任的案件。</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第二百零五条　人民法院对于自诉案件进行审查后，按照下列情形分别处理：（一）犯罪事实清楚，有足够证据的案件，应当开庭审判；（二）缺乏罪证的自诉案件，如果自诉人提不出补充证据，应当说服自诉人撤回自诉，或者裁定驳回。</w:t>
      </w:r>
    </w:p>
    <w:p w:rsidR="00025CCD" w:rsidRDefault="00833B0C">
      <w:pPr>
        <w:spacing w:line="560" w:lineRule="auto"/>
        <w:jc w:val="left"/>
        <w:rPr>
          <w:rFonts w:ascii="仿宋_GB2312" w:eastAsia="仿宋_GB2312" w:hAnsi="仿宋_GB2312" w:cs="仿宋_GB2312"/>
          <w:color w:val="000000"/>
          <w:sz w:val="32"/>
        </w:rPr>
      </w:pPr>
      <w:r>
        <w:rPr>
          <w:rFonts w:ascii="黑体" w:eastAsia="黑体" w:hAnsi="黑体" w:cs="黑体"/>
          <w:color w:val="000000"/>
          <w:sz w:val="32"/>
        </w:rPr>
        <w:t xml:space="preserve">　　四、控告检举类</w:t>
      </w:r>
      <w:r>
        <w:rPr>
          <w:rFonts w:ascii="黑体" w:eastAsia="黑体" w:hAnsi="黑体" w:cs="黑体"/>
          <w:color w:val="000000"/>
          <w:sz w:val="32"/>
        </w:rPr>
        <w:br/>
      </w:r>
      <w:r>
        <w:rPr>
          <w:rFonts w:ascii="楷体" w:eastAsia="楷体" w:hAnsi="楷体" w:cs="楷体"/>
          <w:b/>
          <w:color w:val="000000"/>
          <w:sz w:val="32"/>
        </w:rPr>
        <w:t xml:space="preserve">　　（一）请求行政监察类</w:t>
      </w:r>
      <w:r>
        <w:rPr>
          <w:rFonts w:ascii="楷体" w:eastAsia="楷体" w:hAnsi="楷体" w:cs="楷体"/>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《中华人民共和国行政监察法》（主席令第三十一号</w:t>
      </w:r>
      <w:r>
        <w:rPr>
          <w:rFonts w:ascii="仿宋_GB2312" w:eastAsia="仿宋_GB2312" w:hAnsi="仿宋_GB2312" w:cs="仿宋_GB2312"/>
          <w:b/>
          <w:color w:val="000000"/>
          <w:sz w:val="32"/>
        </w:rPr>
        <w:t xml:space="preserve">  2010</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第二条　监察机关是人民政府行使监察职能的机关，依照本法对国家行政机关及其公务员和国家行政机关任命的其他人员实施监察。</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第六条　监察工作应当依靠群众。监察机关建立举报制度，公民、法人或者其他组织对于任何国家行政机关及</w:t>
      </w:r>
      <w:r>
        <w:rPr>
          <w:rFonts w:ascii="宋体" w:eastAsia="宋体" w:hAnsi="宋体" w:cs="宋体"/>
          <w:color w:val="000000"/>
          <w:sz w:val="32"/>
        </w:rPr>
        <w:lastRenderedPageBreak/>
        <w:t>其公务员和国家行政机关任命的其他人员的违反行政纪律行为，有权向监察机关提出控告或者检举。监察机关应当受理举报并依法调查处理；对实名举报的，应当将处理结果等情况予以回复。</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第十八条　监察机关对监察对象执法、廉政、效能情况进行监察，履行下列职责：（一）检查国家行政机关在遵守和执行法律、法规和人民政府的决定、命令中的问题；（二）受理对国家行政机关及其公务员和国家行政机关任命的其他人员违反行政纪律行为的控告、检举；（三）调查处理国家行政机关及其公务员和国家行政机关任命的其他人员违反行政纪律的行为；（四）受理国家行政机关公务员和国家行政机关任命的其他人员不服主管行政机关给予处分决定的申诉，以及法律、行政法规规定的其他由监察机关受理的申诉；（五）法律、行政法规规定由监察机关履行的其他职责。</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第五十条　监察机关对法律、法规授权的具有公共事务管理职能的组织及其从事公务的人员和国家行政机关依法委托从事公共事务管理活动的组织及其从事公务的人员实施监察，适用本法。</w:t>
      </w:r>
    </w:p>
    <w:p w:rsidR="00025CCD" w:rsidRDefault="00833B0C">
      <w:pPr>
        <w:spacing w:line="560" w:lineRule="auto"/>
        <w:jc w:val="left"/>
        <w:rPr>
          <w:rFonts w:ascii="仿宋_GB2312" w:eastAsia="仿宋_GB2312" w:hAnsi="仿宋_GB2312" w:cs="仿宋_GB2312"/>
          <w:color w:val="000000"/>
          <w:sz w:val="32"/>
        </w:rPr>
      </w:pPr>
      <w:r>
        <w:rPr>
          <w:rFonts w:ascii="楷体" w:eastAsia="楷体" w:hAnsi="楷体" w:cs="楷体"/>
          <w:color w:val="000000"/>
          <w:sz w:val="32"/>
        </w:rPr>
        <w:lastRenderedPageBreak/>
        <w:t xml:space="preserve">　　</w:t>
      </w:r>
      <w:r>
        <w:rPr>
          <w:rFonts w:ascii="楷体" w:eastAsia="楷体" w:hAnsi="楷体" w:cs="楷体"/>
          <w:b/>
          <w:color w:val="000000"/>
          <w:sz w:val="32"/>
        </w:rPr>
        <w:t>（二）请求刑事追诉类</w:t>
      </w:r>
      <w:r>
        <w:rPr>
          <w:rFonts w:ascii="楷体" w:eastAsia="楷体" w:hAnsi="楷体" w:cs="楷体"/>
          <w:b/>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《中华人民共和国刑事诉讼法》（主席令第五十五号</w:t>
      </w:r>
      <w:r>
        <w:rPr>
          <w:rFonts w:ascii="仿宋_GB2312" w:eastAsia="仿宋_GB2312" w:hAnsi="仿宋_GB2312" w:cs="仿宋_GB2312"/>
          <w:b/>
          <w:color w:val="000000"/>
          <w:sz w:val="32"/>
        </w:rPr>
        <w:t xml:space="preserve">  2012</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第十八条　刑事案件的侦查由公安机关进行，法律另有规定的除外。贪污贿赂犯罪，国家工作人员的渎职犯罪，国家机关工作人员利用职权实施的非法拘禁、刑讯逼供、报复陷害、非法搜查的侵犯公民人身权利的犯罪以及侵犯公民民主权利的犯罪，由人民检察院立案侦查。对于国家机关工作人员利用职权实施的其他重大的犯罪案件，需要由人民检察院直接受理的时候，经省级以上人民检察院决定，可以由人民检察院立案侦查。自诉案件，由人民法院直接受理。</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第一百零八条　任何单位和个人发现有犯罪事实或者犯罪嫌疑人，有权利也有义务向公安机关、人民检察院或者人民法院报案或者举报。被害人对侵犯其人身、财产权利的犯罪事实或者犯罪嫌疑人，有权向公安机关、人民检察院或者人民法院报案或者控告。公安机关、人民检察院或者人民法院对于报案、控告、举报，都应当接受。对于</w:t>
      </w:r>
      <w:r>
        <w:rPr>
          <w:rFonts w:ascii="宋体" w:eastAsia="宋体" w:hAnsi="宋体" w:cs="宋体"/>
          <w:color w:val="000000"/>
          <w:sz w:val="32"/>
        </w:rPr>
        <w:lastRenderedPageBreak/>
        <w:t>不属于自己管辖的，应当移送主管机关处理，并且通知报案人、控告人、举报人；对于不属于自己管辖而又必须采取紧急措施的，应当先采取紧急措施，然后移送主管机关。</w:t>
      </w:r>
    </w:p>
    <w:p w:rsidR="00025CCD" w:rsidRDefault="00833B0C">
      <w:pPr>
        <w:spacing w:line="560" w:lineRule="auto"/>
        <w:jc w:val="left"/>
        <w:rPr>
          <w:rFonts w:ascii="仿宋_GB2312" w:eastAsia="仿宋_GB2312" w:hAnsi="仿宋_GB2312" w:cs="仿宋_GB2312"/>
          <w:color w:val="000000"/>
          <w:sz w:val="32"/>
        </w:rPr>
      </w:pPr>
      <w:r>
        <w:rPr>
          <w:rFonts w:ascii="黑体" w:eastAsia="黑体" w:hAnsi="黑体" w:cs="黑体"/>
          <w:color w:val="000000"/>
          <w:sz w:val="32"/>
        </w:rPr>
        <w:t xml:space="preserve">　　五、请求信息公开类</w:t>
      </w:r>
      <w:r>
        <w:rPr>
          <w:rFonts w:ascii="黑体" w:eastAsia="黑体" w:hAnsi="黑体" w:cs="黑体"/>
          <w:color w:val="000000"/>
          <w:sz w:val="32"/>
        </w:rPr>
        <w:br/>
      </w:r>
      <w:r>
        <w:rPr>
          <w:rFonts w:ascii="宋体" w:eastAsia="宋体" w:hAnsi="宋体" w:cs="宋体"/>
          <w:b/>
          <w:color w:val="000000"/>
          <w:sz w:val="32"/>
        </w:rPr>
        <w:t xml:space="preserve">　　法律依据：</w:t>
      </w:r>
      <w:r>
        <w:rPr>
          <w:rFonts w:ascii="仿宋_GB2312" w:eastAsia="仿宋_GB2312" w:hAnsi="仿宋_GB2312" w:cs="仿宋_GB2312"/>
          <w:b/>
          <w:color w:val="000000"/>
          <w:sz w:val="32"/>
        </w:rPr>
        <w:br/>
      </w:r>
      <w:r>
        <w:rPr>
          <w:rFonts w:ascii="宋体" w:eastAsia="宋体" w:hAnsi="宋体" w:cs="宋体"/>
          <w:b/>
          <w:color w:val="000000"/>
          <w:sz w:val="32"/>
        </w:rPr>
        <w:t xml:space="preserve">　　《中华人民共和国政府信息公开条例》（国务院令第</w:t>
      </w:r>
      <w:r>
        <w:rPr>
          <w:rFonts w:ascii="仿宋_GB2312" w:eastAsia="仿宋_GB2312" w:hAnsi="仿宋_GB2312" w:cs="仿宋_GB2312"/>
          <w:b/>
          <w:color w:val="000000"/>
          <w:sz w:val="32"/>
        </w:rPr>
        <w:t>492</w:t>
      </w:r>
      <w:r>
        <w:rPr>
          <w:rFonts w:ascii="宋体" w:eastAsia="宋体" w:hAnsi="宋体" w:cs="宋体"/>
          <w:b/>
          <w:color w:val="000000"/>
          <w:sz w:val="32"/>
        </w:rPr>
        <w:t>号</w:t>
      </w:r>
      <w:r>
        <w:rPr>
          <w:rFonts w:ascii="仿宋_GB2312" w:eastAsia="仿宋_GB2312" w:hAnsi="仿宋_GB2312" w:cs="仿宋_GB2312"/>
          <w:b/>
          <w:color w:val="000000"/>
          <w:sz w:val="32"/>
        </w:rPr>
        <w:t xml:space="preserve">  2007</w:t>
      </w:r>
      <w:r>
        <w:rPr>
          <w:rFonts w:ascii="宋体" w:eastAsia="宋体" w:hAnsi="宋体" w:cs="宋体"/>
          <w:b/>
          <w:color w:val="000000"/>
          <w:sz w:val="32"/>
        </w:rPr>
        <w:t>年）</w:t>
      </w:r>
      <w:r>
        <w:rPr>
          <w:rFonts w:ascii="仿宋_GB2312" w:eastAsia="仿宋_GB2312" w:hAnsi="仿宋_GB2312" w:cs="仿宋_GB2312"/>
          <w:b/>
          <w:color w:val="000000"/>
          <w:sz w:val="32"/>
        </w:rPr>
        <w:br/>
      </w:r>
      <w:r>
        <w:rPr>
          <w:rFonts w:ascii="宋体" w:eastAsia="宋体" w:hAnsi="宋体" w:cs="宋体"/>
          <w:color w:val="000000"/>
          <w:sz w:val="32"/>
        </w:rPr>
        <w:t xml:space="preserve">　　第二条　本条例所称政府信息，是指行政机关在履行职责过程中制作或者获取的，以一定形式记录、保存的信息。</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第四条　各级人民政府及县级以上人民政府部门应当建立健全本行政机关的政府信息公开工作制度，并指定机构（以下统称政府信息公开工作机构）负责本行政机关政府信息公开的日常工作。</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第十三条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p>
    <w:p w:rsidR="00025CCD" w:rsidRDefault="00833B0C">
      <w:pPr>
        <w:spacing w:line="560" w:lineRule="auto"/>
        <w:jc w:val="left"/>
        <w:rPr>
          <w:rFonts w:ascii="仿宋_GB2312" w:eastAsia="仿宋_GB2312" w:hAnsi="仿宋_GB2312" w:cs="仿宋_GB2312"/>
          <w:color w:val="000000"/>
          <w:sz w:val="32"/>
        </w:rPr>
      </w:pPr>
      <w:r>
        <w:rPr>
          <w:rFonts w:ascii="黑体" w:eastAsia="黑体" w:hAnsi="黑体" w:cs="黑体"/>
          <w:color w:val="000000"/>
          <w:sz w:val="32"/>
        </w:rPr>
        <w:lastRenderedPageBreak/>
        <w:t xml:space="preserve">　　六、信访事项类</w:t>
      </w:r>
      <w:r>
        <w:rPr>
          <w:rFonts w:ascii="黑体" w:eastAsia="黑体" w:hAnsi="黑体" w:cs="黑体"/>
          <w:color w:val="000000"/>
          <w:sz w:val="32"/>
        </w:rPr>
        <w:br/>
      </w:r>
      <w:r>
        <w:rPr>
          <w:rFonts w:ascii="宋体" w:eastAsia="宋体" w:hAnsi="宋体" w:cs="宋体"/>
          <w:color w:val="000000"/>
          <w:sz w:val="32"/>
        </w:rPr>
        <w:t xml:space="preserve">　　</w:t>
      </w:r>
      <w:r>
        <w:rPr>
          <w:rFonts w:ascii="宋体" w:eastAsia="宋体" w:hAnsi="宋体" w:cs="宋体"/>
          <w:b/>
          <w:color w:val="000000"/>
          <w:sz w:val="32"/>
        </w:rPr>
        <w:t>法律依据：《信访条例》（国务院令第</w:t>
      </w:r>
      <w:r>
        <w:rPr>
          <w:rFonts w:ascii="仿宋_GB2312" w:eastAsia="仿宋_GB2312" w:hAnsi="仿宋_GB2312" w:cs="仿宋_GB2312"/>
          <w:b/>
          <w:color w:val="000000"/>
          <w:sz w:val="32"/>
        </w:rPr>
        <w:t>431</w:t>
      </w:r>
      <w:r>
        <w:rPr>
          <w:rFonts w:ascii="宋体" w:eastAsia="宋体" w:hAnsi="宋体" w:cs="宋体"/>
          <w:b/>
          <w:color w:val="000000"/>
          <w:sz w:val="32"/>
        </w:rPr>
        <w:t>号</w:t>
      </w:r>
      <w:r>
        <w:rPr>
          <w:rFonts w:ascii="仿宋_GB2312" w:eastAsia="仿宋_GB2312" w:hAnsi="仿宋_GB2312" w:cs="仿宋_GB2312"/>
          <w:b/>
          <w:color w:val="000000"/>
          <w:sz w:val="32"/>
        </w:rPr>
        <w:t xml:space="preserve">   2005</w:t>
      </w:r>
      <w:r>
        <w:rPr>
          <w:rFonts w:ascii="宋体" w:eastAsia="宋体" w:hAnsi="宋体" w:cs="宋体"/>
          <w:b/>
          <w:color w:val="000000"/>
          <w:sz w:val="32"/>
        </w:rPr>
        <w:t>年）</w:t>
      </w:r>
      <w:r>
        <w:rPr>
          <w:rFonts w:ascii="仿宋_GB2312" w:eastAsia="仿宋_GB2312" w:hAnsi="仿宋_GB2312" w:cs="仿宋_GB2312"/>
          <w:color w:val="000000"/>
          <w:sz w:val="32"/>
        </w:rPr>
        <w:br/>
      </w:r>
      <w:r>
        <w:rPr>
          <w:rFonts w:ascii="宋体" w:eastAsia="宋体" w:hAnsi="宋体" w:cs="宋体"/>
          <w:color w:val="000000"/>
          <w:sz w:val="32"/>
        </w:rPr>
        <w:t xml:space="preserve">　　第十四条　信访人对下列组织、人员的职务行为反映情况，提出建议、意见，或者不服下列组织、人员的职务行为，可以向有关行政机关提出信访事项：</w:t>
      </w:r>
      <w:r>
        <w:rPr>
          <w:rFonts w:ascii="仿宋_GB2312" w:eastAsia="仿宋_GB2312" w:hAnsi="仿宋_GB2312" w:cs="仿宋_GB2312"/>
          <w:color w:val="000000"/>
          <w:sz w:val="32"/>
        </w:rPr>
        <w:t>(</w:t>
      </w:r>
      <w:proofErr w:type="gramStart"/>
      <w:r>
        <w:rPr>
          <w:rFonts w:ascii="宋体" w:eastAsia="宋体" w:hAnsi="宋体" w:cs="宋体"/>
          <w:color w:val="000000"/>
          <w:sz w:val="32"/>
        </w:rPr>
        <w:t>一</w:t>
      </w:r>
      <w:proofErr w:type="gramEnd"/>
      <w:r>
        <w:rPr>
          <w:rFonts w:ascii="仿宋_GB2312" w:eastAsia="仿宋_GB2312" w:hAnsi="仿宋_GB2312" w:cs="仿宋_GB2312"/>
          <w:color w:val="000000"/>
          <w:sz w:val="32"/>
        </w:rPr>
        <w:t>)</w:t>
      </w:r>
      <w:r>
        <w:rPr>
          <w:rFonts w:ascii="宋体" w:eastAsia="宋体" w:hAnsi="宋体" w:cs="宋体"/>
          <w:color w:val="000000"/>
          <w:sz w:val="32"/>
        </w:rPr>
        <w:t>行政机关及其工作人员；</w:t>
      </w:r>
      <w:r>
        <w:rPr>
          <w:rFonts w:ascii="仿宋_GB2312" w:eastAsia="仿宋_GB2312" w:hAnsi="仿宋_GB2312" w:cs="仿宋_GB2312"/>
          <w:color w:val="000000"/>
          <w:sz w:val="32"/>
        </w:rPr>
        <w:t>(</w:t>
      </w:r>
      <w:r>
        <w:rPr>
          <w:rFonts w:ascii="宋体" w:eastAsia="宋体" w:hAnsi="宋体" w:cs="宋体"/>
          <w:color w:val="000000"/>
          <w:sz w:val="32"/>
        </w:rPr>
        <w:t>二</w:t>
      </w:r>
      <w:r>
        <w:rPr>
          <w:rFonts w:ascii="仿宋_GB2312" w:eastAsia="仿宋_GB2312" w:hAnsi="仿宋_GB2312" w:cs="仿宋_GB2312"/>
          <w:color w:val="000000"/>
          <w:sz w:val="32"/>
        </w:rPr>
        <w:t>)</w:t>
      </w:r>
      <w:r>
        <w:rPr>
          <w:rFonts w:ascii="宋体" w:eastAsia="宋体" w:hAnsi="宋体" w:cs="宋体"/>
          <w:color w:val="000000"/>
          <w:sz w:val="32"/>
        </w:rPr>
        <w:t>法律、法规授权的具有管理公共事务职能的组织及其工作人员；</w:t>
      </w:r>
      <w:r>
        <w:rPr>
          <w:rFonts w:ascii="仿宋_GB2312" w:eastAsia="仿宋_GB2312" w:hAnsi="仿宋_GB2312" w:cs="仿宋_GB2312"/>
          <w:color w:val="000000"/>
          <w:sz w:val="32"/>
        </w:rPr>
        <w:t>(</w:t>
      </w:r>
      <w:r>
        <w:rPr>
          <w:rFonts w:ascii="宋体" w:eastAsia="宋体" w:hAnsi="宋体" w:cs="宋体"/>
          <w:color w:val="000000"/>
          <w:sz w:val="32"/>
        </w:rPr>
        <w:t>三</w:t>
      </w:r>
      <w:r>
        <w:rPr>
          <w:rFonts w:ascii="仿宋_GB2312" w:eastAsia="仿宋_GB2312" w:hAnsi="仿宋_GB2312" w:cs="仿宋_GB2312"/>
          <w:color w:val="000000"/>
          <w:sz w:val="32"/>
        </w:rPr>
        <w:t>)</w:t>
      </w:r>
      <w:r>
        <w:rPr>
          <w:rFonts w:ascii="宋体" w:eastAsia="宋体" w:hAnsi="宋体" w:cs="宋体"/>
          <w:color w:val="000000"/>
          <w:sz w:val="32"/>
        </w:rPr>
        <w:t>提供公共服务的企业、事业单位及其工作人员；</w:t>
      </w:r>
      <w:r>
        <w:rPr>
          <w:rFonts w:ascii="仿宋_GB2312" w:eastAsia="仿宋_GB2312" w:hAnsi="仿宋_GB2312" w:cs="仿宋_GB2312"/>
          <w:color w:val="000000"/>
          <w:sz w:val="32"/>
        </w:rPr>
        <w:t>(</w:t>
      </w:r>
      <w:r>
        <w:rPr>
          <w:rFonts w:ascii="宋体" w:eastAsia="宋体" w:hAnsi="宋体" w:cs="宋体"/>
          <w:color w:val="000000"/>
          <w:sz w:val="32"/>
        </w:rPr>
        <w:t>四</w:t>
      </w:r>
      <w:r>
        <w:rPr>
          <w:rFonts w:ascii="仿宋_GB2312" w:eastAsia="仿宋_GB2312" w:hAnsi="仿宋_GB2312" w:cs="仿宋_GB2312"/>
          <w:color w:val="000000"/>
          <w:sz w:val="32"/>
        </w:rPr>
        <w:t>)</w:t>
      </w:r>
      <w:r>
        <w:rPr>
          <w:rFonts w:ascii="宋体" w:eastAsia="宋体" w:hAnsi="宋体" w:cs="宋体"/>
          <w:color w:val="000000"/>
          <w:sz w:val="32"/>
        </w:rPr>
        <w:t>社会团体或者其他企业、事业单位中由国家行政机关任命、派出的人员；</w:t>
      </w:r>
      <w:r>
        <w:rPr>
          <w:rFonts w:ascii="仿宋_GB2312" w:eastAsia="仿宋_GB2312" w:hAnsi="仿宋_GB2312" w:cs="仿宋_GB2312"/>
          <w:color w:val="000000"/>
          <w:sz w:val="32"/>
        </w:rPr>
        <w:t>(</w:t>
      </w:r>
      <w:r>
        <w:rPr>
          <w:rFonts w:ascii="宋体" w:eastAsia="宋体" w:hAnsi="宋体" w:cs="宋体"/>
          <w:color w:val="000000"/>
          <w:sz w:val="32"/>
        </w:rPr>
        <w:t>五</w:t>
      </w:r>
      <w:r>
        <w:rPr>
          <w:rFonts w:ascii="仿宋_GB2312" w:eastAsia="仿宋_GB2312" w:hAnsi="仿宋_GB2312" w:cs="仿宋_GB2312"/>
          <w:color w:val="000000"/>
          <w:sz w:val="32"/>
        </w:rPr>
        <w:t>)</w:t>
      </w:r>
      <w:r>
        <w:rPr>
          <w:rFonts w:ascii="宋体" w:eastAsia="宋体" w:hAnsi="宋体" w:cs="宋体"/>
          <w:color w:val="000000"/>
          <w:sz w:val="32"/>
        </w:rPr>
        <w:t>村民委员会、居民委员会及其成员。对依法应当通过诉讼、仲裁、行政复议等法定途径解决的投诉请求，信访人应当依照有关法律、行政法规规定的程序向有关机关提出。</w:t>
      </w:r>
    </w:p>
    <w:p w:rsidR="00025CCD" w:rsidRDefault="00833B0C">
      <w:pPr>
        <w:spacing w:line="560" w:lineRule="auto"/>
        <w:jc w:val="left"/>
        <w:rPr>
          <w:rFonts w:ascii="仿宋_GB2312" w:eastAsia="仿宋_GB2312" w:hAnsi="仿宋_GB2312" w:cs="仿宋_GB2312"/>
          <w:color w:val="000000"/>
          <w:sz w:val="32"/>
        </w:rPr>
      </w:pPr>
      <w:r>
        <w:rPr>
          <w:rFonts w:ascii="宋体" w:eastAsia="宋体" w:hAnsi="宋体" w:cs="宋体"/>
          <w:color w:val="000000"/>
          <w:sz w:val="32"/>
        </w:rPr>
        <w:t xml:space="preserve">　　第二十一条　县级以上人民政府信访工作机构收到信访事项，应当予以登记，并区分情况，在</w:t>
      </w:r>
      <w:r>
        <w:rPr>
          <w:rFonts w:ascii="仿宋_GB2312" w:eastAsia="仿宋_GB2312" w:hAnsi="仿宋_GB2312" w:cs="仿宋_GB2312"/>
          <w:color w:val="000000"/>
          <w:sz w:val="32"/>
        </w:rPr>
        <w:t>15</w:t>
      </w:r>
      <w:r>
        <w:rPr>
          <w:rFonts w:ascii="宋体" w:eastAsia="宋体" w:hAnsi="宋体" w:cs="宋体"/>
          <w:color w:val="000000"/>
          <w:sz w:val="32"/>
        </w:rPr>
        <w:t>日内分别按下列方式处理：</w:t>
      </w:r>
      <w:r>
        <w:rPr>
          <w:rFonts w:ascii="仿宋_GB2312" w:eastAsia="仿宋_GB2312" w:hAnsi="仿宋_GB2312" w:cs="仿宋_GB2312"/>
          <w:color w:val="000000"/>
          <w:sz w:val="32"/>
        </w:rPr>
        <w:t>(</w:t>
      </w:r>
      <w:r>
        <w:rPr>
          <w:rFonts w:ascii="宋体" w:eastAsia="宋体" w:hAnsi="宋体" w:cs="宋体"/>
          <w:color w:val="000000"/>
          <w:sz w:val="32"/>
        </w:rPr>
        <w:t>一</w:t>
      </w:r>
      <w:r>
        <w:rPr>
          <w:rFonts w:ascii="仿宋_GB2312" w:eastAsia="仿宋_GB2312" w:hAnsi="仿宋_GB2312" w:cs="仿宋_GB2312"/>
          <w:color w:val="000000"/>
          <w:sz w:val="32"/>
        </w:rPr>
        <w:t>)</w:t>
      </w:r>
      <w:r>
        <w:rPr>
          <w:rFonts w:ascii="宋体" w:eastAsia="宋体" w:hAnsi="宋体" w:cs="宋体"/>
          <w:color w:val="000000"/>
          <w:sz w:val="32"/>
        </w:rPr>
        <w:t>对本条例第十五条规定的信访事项，应当告知信访人分别向有关的人民代表大会及其常务委员会、人民法院、人民检察院提出。对已经或者依法应当通过诉讼、仲裁、行政复议等法定途径解决的，不予受理，但应当告知信访人依照有关法律、行政法规规定程序向有关机</w:t>
      </w:r>
      <w:r>
        <w:rPr>
          <w:rFonts w:ascii="宋体" w:eastAsia="宋体" w:hAnsi="宋体" w:cs="宋体"/>
          <w:color w:val="000000"/>
          <w:sz w:val="32"/>
        </w:rPr>
        <w:lastRenderedPageBreak/>
        <w:t xml:space="preserve">关提出。　　</w:t>
      </w:r>
      <w:r>
        <w:rPr>
          <w:rFonts w:ascii="仿宋_GB2312" w:eastAsia="仿宋_GB2312" w:hAnsi="仿宋_GB2312" w:cs="仿宋_GB2312"/>
          <w:color w:val="000000"/>
          <w:sz w:val="32"/>
        </w:rPr>
        <w:t>(</w:t>
      </w:r>
      <w:r>
        <w:rPr>
          <w:rFonts w:ascii="宋体" w:eastAsia="宋体" w:hAnsi="宋体" w:cs="宋体"/>
          <w:color w:val="000000"/>
          <w:sz w:val="32"/>
        </w:rPr>
        <w:t>二</w:t>
      </w:r>
      <w:r>
        <w:rPr>
          <w:rFonts w:ascii="仿宋_GB2312" w:eastAsia="仿宋_GB2312" w:hAnsi="仿宋_GB2312" w:cs="仿宋_GB2312"/>
          <w:color w:val="000000"/>
          <w:sz w:val="32"/>
        </w:rPr>
        <w:t>)</w:t>
      </w:r>
      <w:r>
        <w:rPr>
          <w:rFonts w:ascii="宋体" w:eastAsia="宋体" w:hAnsi="宋体" w:cs="宋体"/>
          <w:color w:val="000000"/>
          <w:sz w:val="32"/>
        </w:rPr>
        <w:t>对依照法定职责属于本级人民政府或者其工作部门处理决定的信访事项，应当转送有权处理的行政机关；情况重大、紧急的，应当及时提出建议，报请本级人民政府决定。</w:t>
      </w:r>
      <w:r>
        <w:rPr>
          <w:rFonts w:ascii="仿宋_GB2312" w:eastAsia="仿宋_GB2312" w:hAnsi="仿宋_GB2312" w:cs="仿宋_GB2312"/>
          <w:color w:val="000000"/>
          <w:sz w:val="32"/>
        </w:rPr>
        <w:t>(</w:t>
      </w:r>
      <w:r>
        <w:rPr>
          <w:rFonts w:ascii="宋体" w:eastAsia="宋体" w:hAnsi="宋体" w:cs="宋体"/>
          <w:color w:val="000000"/>
          <w:sz w:val="32"/>
        </w:rPr>
        <w:t>三</w:t>
      </w:r>
      <w:r>
        <w:rPr>
          <w:rFonts w:ascii="仿宋_GB2312" w:eastAsia="仿宋_GB2312" w:hAnsi="仿宋_GB2312" w:cs="仿宋_GB2312"/>
          <w:color w:val="000000"/>
          <w:sz w:val="32"/>
        </w:rPr>
        <w:t>)</w:t>
      </w:r>
      <w:r>
        <w:rPr>
          <w:rFonts w:ascii="宋体" w:eastAsia="宋体" w:hAnsi="宋体" w:cs="宋体"/>
          <w:color w:val="000000"/>
          <w:sz w:val="32"/>
        </w:rPr>
        <w:t>信访事项涉及下级行政机关或者其工作人员的，按照“属地管理、分级负责，谁主管、谁负责”的原则，直接转送有权处理的行政机关，并抄送下一级人民政府信访工作机构。县级以上人民政府信访工作机构要定期向下一级人民政府信访工作机构通报转送情况，下级人民政府信访工作机构要定期向上一级人民政府信访工作机构报告转送信访事项的办理情况。</w:t>
      </w:r>
      <w:r>
        <w:rPr>
          <w:rFonts w:ascii="仿宋_GB2312" w:eastAsia="仿宋_GB2312" w:hAnsi="仿宋_GB2312" w:cs="仿宋_GB2312"/>
          <w:color w:val="000000"/>
          <w:sz w:val="32"/>
        </w:rPr>
        <w:t>(</w:t>
      </w:r>
      <w:r>
        <w:rPr>
          <w:rFonts w:ascii="宋体" w:eastAsia="宋体" w:hAnsi="宋体" w:cs="宋体"/>
          <w:color w:val="000000"/>
          <w:sz w:val="32"/>
        </w:rPr>
        <w:t>四</w:t>
      </w:r>
      <w:r>
        <w:rPr>
          <w:rFonts w:ascii="仿宋_GB2312" w:eastAsia="仿宋_GB2312" w:hAnsi="仿宋_GB2312" w:cs="仿宋_GB2312"/>
          <w:color w:val="000000"/>
          <w:sz w:val="32"/>
        </w:rPr>
        <w:t>)</w:t>
      </w:r>
      <w:r>
        <w:rPr>
          <w:rFonts w:ascii="宋体" w:eastAsia="宋体" w:hAnsi="宋体" w:cs="宋体"/>
          <w:color w:val="000000"/>
          <w:sz w:val="32"/>
        </w:rPr>
        <w:t>对转送信访事项中的重要情况需要反馈办理结果的，可以直接交由有权处理的行政机关办理，要求其在指定办理期限内反馈结果，提交办结报告。按照前款第</w:t>
      </w:r>
      <w:r>
        <w:rPr>
          <w:rFonts w:ascii="仿宋_GB2312" w:eastAsia="仿宋_GB2312" w:hAnsi="仿宋_GB2312" w:cs="仿宋_GB2312"/>
          <w:color w:val="000000"/>
          <w:sz w:val="32"/>
        </w:rPr>
        <w:t>(</w:t>
      </w:r>
      <w:r>
        <w:rPr>
          <w:rFonts w:ascii="宋体" w:eastAsia="宋体" w:hAnsi="宋体" w:cs="宋体"/>
          <w:color w:val="000000"/>
          <w:sz w:val="32"/>
        </w:rPr>
        <w:t>二</w:t>
      </w:r>
      <w:r>
        <w:rPr>
          <w:rFonts w:ascii="仿宋_GB2312" w:eastAsia="仿宋_GB2312" w:hAnsi="仿宋_GB2312" w:cs="仿宋_GB2312"/>
          <w:color w:val="000000"/>
          <w:sz w:val="32"/>
        </w:rPr>
        <w:t>)</w:t>
      </w:r>
      <w:r>
        <w:rPr>
          <w:rFonts w:ascii="宋体" w:eastAsia="宋体" w:hAnsi="宋体" w:cs="宋体"/>
          <w:color w:val="000000"/>
          <w:sz w:val="32"/>
        </w:rPr>
        <w:t>项至第</w:t>
      </w:r>
      <w:r>
        <w:rPr>
          <w:rFonts w:ascii="仿宋_GB2312" w:eastAsia="仿宋_GB2312" w:hAnsi="仿宋_GB2312" w:cs="仿宋_GB2312"/>
          <w:color w:val="000000"/>
          <w:sz w:val="32"/>
        </w:rPr>
        <w:t>(</w:t>
      </w:r>
      <w:r>
        <w:rPr>
          <w:rFonts w:ascii="宋体" w:eastAsia="宋体" w:hAnsi="宋体" w:cs="宋体"/>
          <w:color w:val="000000"/>
          <w:sz w:val="32"/>
        </w:rPr>
        <w:t>四</w:t>
      </w:r>
      <w:r>
        <w:rPr>
          <w:rFonts w:ascii="仿宋_GB2312" w:eastAsia="仿宋_GB2312" w:hAnsi="仿宋_GB2312" w:cs="仿宋_GB2312"/>
          <w:color w:val="000000"/>
          <w:sz w:val="32"/>
        </w:rPr>
        <w:t>)</w:t>
      </w:r>
      <w:r>
        <w:rPr>
          <w:rFonts w:ascii="宋体" w:eastAsia="宋体" w:hAnsi="宋体" w:cs="宋体"/>
          <w:color w:val="000000"/>
          <w:sz w:val="32"/>
        </w:rPr>
        <w:t>项规定，有关行政机关应当自收到转送、交办的信访事项之日起</w:t>
      </w:r>
      <w:r>
        <w:rPr>
          <w:rFonts w:ascii="仿宋_GB2312" w:eastAsia="仿宋_GB2312" w:hAnsi="仿宋_GB2312" w:cs="仿宋_GB2312"/>
          <w:color w:val="000000"/>
          <w:sz w:val="32"/>
        </w:rPr>
        <w:t>15</w:t>
      </w:r>
      <w:r>
        <w:rPr>
          <w:rFonts w:ascii="宋体" w:eastAsia="宋体" w:hAnsi="宋体" w:cs="宋体"/>
          <w:color w:val="000000"/>
          <w:sz w:val="32"/>
        </w:rPr>
        <w:t>日内决定是否受理并书面告知信访人，并按要求通报信访工作机构。</w:t>
      </w:r>
    </w:p>
    <w:p w:rsidR="00025CCD" w:rsidRDefault="00025CCD">
      <w:pPr>
        <w:spacing w:line="560" w:lineRule="auto"/>
        <w:ind w:firstLine="6600"/>
        <w:rPr>
          <w:rFonts w:ascii="方正小标宋_GBK" w:eastAsia="方正小标宋_GBK" w:hAnsi="方正小标宋_GBK" w:cs="方正小标宋_GBK"/>
          <w:color w:val="000000"/>
          <w:sz w:val="44"/>
        </w:rPr>
      </w:pPr>
    </w:p>
    <w:sectPr w:rsidR="00025CCD" w:rsidSect="00D15C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338" w:rsidRDefault="00CD1338" w:rsidP="00485FC2">
      <w:r>
        <w:separator/>
      </w:r>
    </w:p>
  </w:endnote>
  <w:endnote w:type="continuationSeparator" w:id="0">
    <w:p w:rsidR="00CD1338" w:rsidRDefault="00CD1338" w:rsidP="00485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338" w:rsidRDefault="00CD1338" w:rsidP="00485FC2">
      <w:r>
        <w:separator/>
      </w:r>
    </w:p>
  </w:footnote>
  <w:footnote w:type="continuationSeparator" w:id="0">
    <w:p w:rsidR="00CD1338" w:rsidRDefault="00CD1338" w:rsidP="00485F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4098"/>
  </w:hdrShapeDefaults>
  <w:footnotePr>
    <w:footnote w:id="-1"/>
    <w:footnote w:id="0"/>
  </w:footnotePr>
  <w:endnotePr>
    <w:endnote w:id="-1"/>
    <w:endnote w:id="0"/>
  </w:endnotePr>
  <w:compat>
    <w:useFELayout/>
  </w:compat>
  <w:rsids>
    <w:rsidRoot w:val="00025CCD"/>
    <w:rsid w:val="00025CCD"/>
    <w:rsid w:val="00485FC2"/>
    <w:rsid w:val="00833B0C"/>
    <w:rsid w:val="00BB32F1"/>
    <w:rsid w:val="00CD1338"/>
    <w:rsid w:val="00D15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5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5FC2"/>
    <w:rPr>
      <w:sz w:val="18"/>
      <w:szCs w:val="18"/>
    </w:rPr>
  </w:style>
  <w:style w:type="paragraph" w:styleId="a4">
    <w:name w:val="footer"/>
    <w:basedOn w:val="a"/>
    <w:link w:val="Char0"/>
    <w:uiPriority w:val="99"/>
    <w:semiHidden/>
    <w:unhideWhenUsed/>
    <w:rsid w:val="00485F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5FC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2268</Words>
  <Characters>12930</Characters>
  <Application>Microsoft Office Word</Application>
  <DocSecurity>0</DocSecurity>
  <Lines>107</Lines>
  <Paragraphs>30</Paragraphs>
  <ScaleCrop>false</ScaleCrop>
  <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陈龙飞</dc:creator>
  <cp:lastModifiedBy>syj-409A</cp:lastModifiedBy>
  <cp:revision>3</cp:revision>
  <dcterms:created xsi:type="dcterms:W3CDTF">2016-12-05T08:28:00Z</dcterms:created>
  <dcterms:modified xsi:type="dcterms:W3CDTF">2016-12-05T08:28:00Z</dcterms:modified>
</cp:coreProperties>
</file>