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pPr>
    </w:p>
    <w:p>
      <w:pPr>
        <w:jc w:val="center"/>
        <w:rPr>
          <w:rFonts w:ascii="黑体" w:hAnsi="黑体" w:eastAsia="黑体"/>
          <w:b/>
          <w:sz w:val="32"/>
          <w:szCs w:val="32"/>
        </w:rPr>
      </w:pPr>
      <w:r>
        <w:rPr>
          <w:rFonts w:hint="eastAsia" w:ascii="黑体" w:hAnsi="黑体" w:eastAsia="黑体"/>
          <w:b/>
          <w:sz w:val="32"/>
          <w:szCs w:val="32"/>
        </w:rPr>
        <w:t>目 录</w:t>
      </w:r>
    </w:p>
    <w:p>
      <w:pPr>
        <w:pStyle w:val="11"/>
        <w:tabs>
          <w:tab w:val="right" w:leader="dot" w:pos="8306"/>
          <w:tab w:val="clear" w:pos="8296"/>
        </w:tabs>
      </w:pPr>
      <w:r>
        <w:rPr>
          <w:rFonts w:ascii="黑体" w:hAnsi="黑体" w:eastAsia="黑体" w:cs="Times New Roman"/>
          <w:b w:val="0"/>
          <w:sz w:val="32"/>
          <w:szCs w:val="32"/>
        </w:rPr>
        <w:fldChar w:fldCharType="begin"/>
      </w:r>
      <w:r>
        <w:rPr>
          <w:rFonts w:ascii="黑体" w:hAnsi="黑体" w:eastAsia="黑体" w:cs="Times New Roman"/>
          <w:b w:val="0"/>
          <w:sz w:val="32"/>
          <w:szCs w:val="32"/>
        </w:rPr>
        <w:instrText xml:space="preserve"> TOC \o "1-3" \u </w:instrText>
      </w:r>
      <w:r>
        <w:rPr>
          <w:rFonts w:ascii="黑体" w:hAnsi="黑体" w:eastAsia="黑体" w:cs="Times New Roman"/>
          <w:b w:val="0"/>
          <w:sz w:val="32"/>
          <w:szCs w:val="32"/>
        </w:rPr>
        <w:fldChar w:fldCharType="separate"/>
      </w:r>
      <w:r>
        <w:t>▷▷▷</w:t>
      </w:r>
      <w:r>
        <w:rPr>
          <w:rFonts w:hint="eastAsia"/>
        </w:rPr>
        <w:t>信用政策</w:t>
      </w:r>
      <w:r>
        <w:t>◁◁◁</w:t>
      </w:r>
      <w:r>
        <w:tab/>
      </w:r>
      <w:r>
        <w:fldChar w:fldCharType="begin"/>
      </w:r>
      <w:r>
        <w:instrText xml:space="preserve"> PAGEREF _Toc24796 \h </w:instrText>
      </w:r>
      <w:r>
        <w:fldChar w:fldCharType="separate"/>
      </w:r>
      <w:r>
        <w:t>4</w:t>
      </w:r>
      <w:r>
        <w:fldChar w:fldCharType="end"/>
      </w:r>
    </w:p>
    <w:p>
      <w:pPr>
        <w:pStyle w:val="12"/>
        <w:tabs>
          <w:tab w:val="right" w:leader="dot" w:pos="8306"/>
        </w:tabs>
      </w:pPr>
      <w:r>
        <w:rPr>
          <w:rFonts w:ascii="Wingdings" w:hAnsi="Wingdings"/>
        </w:rPr>
        <w:t xml:space="preserve"> </w:t>
      </w:r>
      <w:r>
        <w:rPr>
          <w:rFonts w:hint="eastAsia"/>
        </w:rPr>
        <w:t>中办国办：建立健全全国统一资本市场诚信档案</w:t>
      </w:r>
      <w:r>
        <w:tab/>
      </w:r>
      <w:r>
        <w:fldChar w:fldCharType="begin"/>
      </w:r>
      <w:r>
        <w:instrText xml:space="preserve"> PAGEREF _Toc7502 \h </w:instrText>
      </w:r>
      <w:r>
        <w:fldChar w:fldCharType="separate"/>
      </w:r>
      <w:r>
        <w:t>4</w:t>
      </w:r>
      <w:r>
        <w:fldChar w:fldCharType="end"/>
      </w:r>
    </w:p>
    <w:p>
      <w:pPr>
        <w:pStyle w:val="12"/>
        <w:tabs>
          <w:tab w:val="right" w:leader="dot" w:pos="8306"/>
        </w:tabs>
      </w:pPr>
      <w:r>
        <w:rPr>
          <w:rFonts w:ascii="Wingdings" w:hAnsi="Wingdings"/>
        </w:rPr>
        <w:t xml:space="preserve"> </w:t>
      </w:r>
      <w:r>
        <w:rPr>
          <w:rFonts w:hint="eastAsia"/>
        </w:rPr>
        <w:t>中共中央 国务院：推动中部地区高质量发展 持续优化市场化法治化国际化营商环境</w:t>
      </w:r>
      <w:r>
        <w:tab/>
      </w:r>
      <w:r>
        <w:fldChar w:fldCharType="begin"/>
      </w:r>
      <w:r>
        <w:instrText xml:space="preserve"> PAGEREF _Toc17225 \h </w:instrText>
      </w:r>
      <w:r>
        <w:fldChar w:fldCharType="separate"/>
      </w:r>
      <w:r>
        <w:t>4</w:t>
      </w:r>
      <w:r>
        <w:fldChar w:fldCharType="end"/>
      </w:r>
    </w:p>
    <w:p>
      <w:pPr>
        <w:pStyle w:val="12"/>
        <w:tabs>
          <w:tab w:val="right" w:leader="dot" w:pos="8306"/>
        </w:tabs>
      </w:pPr>
      <w:r>
        <w:rPr>
          <w:rFonts w:ascii="Wingdings" w:hAnsi="Wingdings"/>
        </w:rPr>
        <w:t xml:space="preserve"> </w:t>
      </w:r>
      <w:r>
        <w:rPr>
          <w:rFonts w:hint="eastAsia"/>
        </w:rPr>
        <w:t>国务院修订生猪屠宰管理条例 建立生猪屠宰行业信用制度</w:t>
      </w:r>
      <w:r>
        <w:tab/>
      </w:r>
      <w:r>
        <w:fldChar w:fldCharType="begin"/>
      </w:r>
      <w:r>
        <w:instrText xml:space="preserve"> PAGEREF _Toc31314 \h </w:instrText>
      </w:r>
      <w:r>
        <w:fldChar w:fldCharType="separate"/>
      </w:r>
      <w:r>
        <w:t>5</w:t>
      </w:r>
      <w:r>
        <w:fldChar w:fldCharType="end"/>
      </w:r>
    </w:p>
    <w:p>
      <w:pPr>
        <w:pStyle w:val="12"/>
        <w:tabs>
          <w:tab w:val="right" w:leader="dot" w:pos="8306"/>
        </w:tabs>
      </w:pPr>
      <w:r>
        <w:rPr>
          <w:rFonts w:ascii="Wingdings" w:hAnsi="Wingdings"/>
        </w:rPr>
        <w:t xml:space="preserve"> </w:t>
      </w:r>
      <w:r>
        <w:rPr>
          <w:rFonts w:hint="eastAsia"/>
        </w:rPr>
        <w:t>国务院办公厅：探索建立外贸新业态新模式企业信用评价体系</w:t>
      </w:r>
      <w:r>
        <w:tab/>
      </w:r>
      <w:r>
        <w:fldChar w:fldCharType="begin"/>
      </w:r>
      <w:r>
        <w:instrText xml:space="preserve"> PAGEREF _Toc27001 \h </w:instrText>
      </w:r>
      <w:r>
        <w:fldChar w:fldCharType="separate"/>
      </w:r>
      <w:r>
        <w:t>5</w:t>
      </w:r>
      <w:r>
        <w:fldChar w:fldCharType="end"/>
      </w:r>
    </w:p>
    <w:p>
      <w:pPr>
        <w:pStyle w:val="12"/>
        <w:tabs>
          <w:tab w:val="right" w:leader="dot" w:pos="8306"/>
        </w:tabs>
      </w:pPr>
      <w:r>
        <w:rPr>
          <w:rFonts w:ascii="Wingdings" w:hAnsi="Wingdings"/>
        </w:rPr>
        <w:t xml:space="preserve"> </w:t>
      </w:r>
      <w:r>
        <w:rPr>
          <w:rFonts w:hint="eastAsia"/>
        </w:rPr>
        <w:t>国务院办公厅：深化“放管服”改革 推进社会信用体系建设</w:t>
      </w:r>
      <w:r>
        <w:tab/>
      </w:r>
      <w:r>
        <w:fldChar w:fldCharType="begin"/>
      </w:r>
      <w:r>
        <w:instrText xml:space="preserve"> PAGEREF _Toc29103 \h </w:instrText>
      </w:r>
      <w:r>
        <w:fldChar w:fldCharType="separate"/>
      </w:r>
      <w:r>
        <w:t>5</w:t>
      </w:r>
      <w:r>
        <w:fldChar w:fldCharType="end"/>
      </w:r>
    </w:p>
    <w:p>
      <w:pPr>
        <w:pStyle w:val="12"/>
        <w:tabs>
          <w:tab w:val="right" w:leader="dot" w:pos="8306"/>
        </w:tabs>
      </w:pPr>
      <w:r>
        <w:rPr>
          <w:rFonts w:ascii="Wingdings" w:hAnsi="Wingdings"/>
        </w:rPr>
        <w:t xml:space="preserve"> </w:t>
      </w:r>
      <w:r>
        <w:rPr>
          <w:rFonts w:hint="eastAsia"/>
        </w:rPr>
        <w:t>《全国公共信用信息基础目录(2021年版)(征求意见稿)》《全国失信惩戒措施基础清单(2021年版)(征求意见稿)》公开征求意见</w:t>
      </w:r>
      <w:r>
        <w:tab/>
      </w:r>
      <w:r>
        <w:fldChar w:fldCharType="begin"/>
      </w:r>
      <w:r>
        <w:instrText xml:space="preserve"> PAGEREF _Toc24765 \h </w:instrText>
      </w:r>
      <w:r>
        <w:fldChar w:fldCharType="separate"/>
      </w:r>
      <w:r>
        <w:t>6</w:t>
      </w:r>
      <w:r>
        <w:fldChar w:fldCharType="end"/>
      </w:r>
    </w:p>
    <w:p>
      <w:pPr>
        <w:pStyle w:val="11"/>
        <w:tabs>
          <w:tab w:val="right" w:leader="dot" w:pos="8306"/>
          <w:tab w:val="clear" w:pos="8296"/>
        </w:tabs>
      </w:pPr>
      <w:r>
        <w:t>▷▷▷</w:t>
      </w:r>
      <w:r>
        <w:rPr>
          <w:rFonts w:hint="eastAsia"/>
        </w:rPr>
        <w:t>信用聚焦</w:t>
      </w:r>
      <w:r>
        <w:t>◁◁◁</w:t>
      </w:r>
      <w:r>
        <w:tab/>
      </w:r>
      <w:r>
        <w:fldChar w:fldCharType="begin"/>
      </w:r>
      <w:r>
        <w:instrText xml:space="preserve"> PAGEREF _Toc8818 \h </w:instrText>
      </w:r>
      <w:r>
        <w:fldChar w:fldCharType="separate"/>
      </w:r>
      <w:r>
        <w:t>7</w:t>
      </w:r>
      <w:r>
        <w:fldChar w:fldCharType="end"/>
      </w:r>
    </w:p>
    <w:p>
      <w:pPr>
        <w:pStyle w:val="12"/>
        <w:tabs>
          <w:tab w:val="right" w:leader="dot" w:pos="8306"/>
        </w:tabs>
      </w:pPr>
      <w:r>
        <w:rPr>
          <w:rFonts w:ascii="Wingdings" w:hAnsi="Wingdings"/>
        </w:rPr>
        <w:t xml:space="preserve"> </w:t>
      </w:r>
      <w:r>
        <w:rPr>
          <w:rFonts w:hint="eastAsia"/>
        </w:rPr>
        <w:t>生态环境部：碳市场覆盖范围将逐步扩大 企业可购买自愿减排量履约</w:t>
      </w:r>
      <w:r>
        <w:tab/>
      </w:r>
      <w:r>
        <w:fldChar w:fldCharType="begin"/>
      </w:r>
      <w:r>
        <w:instrText xml:space="preserve"> PAGEREF _Toc32490 \h </w:instrText>
      </w:r>
      <w:r>
        <w:fldChar w:fldCharType="separate"/>
      </w:r>
      <w:r>
        <w:t>7</w:t>
      </w:r>
      <w:r>
        <w:fldChar w:fldCharType="end"/>
      </w:r>
    </w:p>
    <w:p>
      <w:pPr>
        <w:pStyle w:val="12"/>
        <w:tabs>
          <w:tab w:val="right" w:leader="dot" w:pos="8306"/>
        </w:tabs>
      </w:pPr>
      <w:r>
        <w:rPr>
          <w:rFonts w:ascii="Wingdings" w:hAnsi="Wingdings"/>
        </w:rPr>
        <w:t xml:space="preserve"> </w:t>
      </w:r>
      <w:r>
        <w:rPr>
          <w:rFonts w:hint="eastAsia"/>
        </w:rPr>
        <w:t>（河南厅市长谈信用）濮阳市常务副市长赵建玲：弘扬诚信文化 建设信用濮阳</w:t>
      </w:r>
      <w:r>
        <w:tab/>
      </w:r>
      <w:r>
        <w:fldChar w:fldCharType="begin"/>
      </w:r>
      <w:r>
        <w:instrText xml:space="preserve"> PAGEREF _Toc23086 \h </w:instrText>
      </w:r>
      <w:r>
        <w:fldChar w:fldCharType="separate"/>
      </w:r>
      <w:r>
        <w:t>11</w:t>
      </w:r>
      <w:r>
        <w:fldChar w:fldCharType="end"/>
      </w:r>
    </w:p>
    <w:p>
      <w:pPr>
        <w:pStyle w:val="12"/>
        <w:tabs>
          <w:tab w:val="right" w:leader="dot" w:pos="8306"/>
        </w:tabs>
      </w:pPr>
      <w:r>
        <w:rPr>
          <w:rFonts w:ascii="Wingdings" w:hAnsi="Wingdings"/>
        </w:rPr>
        <w:t xml:space="preserve"> </w:t>
      </w:r>
      <w:r>
        <w:rPr>
          <w:rFonts w:hint="eastAsia"/>
        </w:rPr>
        <w:t>（河南厅市长谈信用）南阳市常务副市长薄学斌：夯实信用基础 构建信用南阳</w:t>
      </w:r>
      <w:r>
        <w:tab/>
      </w:r>
      <w:r>
        <w:fldChar w:fldCharType="begin"/>
      </w:r>
      <w:r>
        <w:instrText xml:space="preserve"> PAGEREF _Toc13837 \h </w:instrText>
      </w:r>
      <w:r>
        <w:fldChar w:fldCharType="separate"/>
      </w:r>
      <w:r>
        <w:t>15</w:t>
      </w:r>
      <w:r>
        <w:fldChar w:fldCharType="end"/>
      </w:r>
    </w:p>
    <w:p>
      <w:pPr>
        <w:pStyle w:val="12"/>
        <w:tabs>
          <w:tab w:val="right" w:leader="dot" w:pos="8306"/>
        </w:tabs>
      </w:pPr>
      <w:r>
        <w:rPr>
          <w:rFonts w:ascii="Wingdings" w:hAnsi="Wingdings"/>
        </w:rPr>
        <w:t xml:space="preserve"> </w:t>
      </w:r>
      <w:r>
        <w:rPr>
          <w:rFonts w:hint="eastAsia"/>
        </w:rPr>
        <w:t>（河南厅市长谈信用）开封市市长李湘豫：以创新实践引领信用体系建设向纵深发展</w:t>
      </w:r>
      <w:r>
        <w:tab/>
      </w:r>
      <w:r>
        <w:fldChar w:fldCharType="begin"/>
      </w:r>
      <w:r>
        <w:instrText xml:space="preserve"> PAGEREF _Toc23133 \h </w:instrText>
      </w:r>
      <w:r>
        <w:fldChar w:fldCharType="separate"/>
      </w:r>
      <w:r>
        <w:t>18</w:t>
      </w:r>
      <w:r>
        <w:fldChar w:fldCharType="end"/>
      </w:r>
    </w:p>
    <w:p>
      <w:pPr>
        <w:pStyle w:val="12"/>
        <w:tabs>
          <w:tab w:val="right" w:leader="dot" w:pos="8306"/>
        </w:tabs>
      </w:pPr>
      <w:r>
        <w:rPr>
          <w:rFonts w:ascii="Wingdings" w:hAnsi="Wingdings"/>
        </w:rPr>
        <w:t xml:space="preserve"> </w:t>
      </w:r>
      <w:r>
        <w:rPr>
          <w:rFonts w:hint="eastAsia"/>
        </w:rPr>
        <w:t>（河南厅市长谈信用）许昌市代市长刘涛：拓宽信用应用服务惠民便企</w:t>
      </w:r>
      <w:r>
        <w:tab/>
      </w:r>
      <w:r>
        <w:fldChar w:fldCharType="begin"/>
      </w:r>
      <w:r>
        <w:instrText xml:space="preserve"> PAGEREF _Toc724 \h </w:instrText>
      </w:r>
      <w:r>
        <w:fldChar w:fldCharType="separate"/>
      </w:r>
      <w:r>
        <w:t>24</w:t>
      </w:r>
      <w:r>
        <w:fldChar w:fldCharType="end"/>
      </w:r>
    </w:p>
    <w:p>
      <w:pPr>
        <w:pStyle w:val="11"/>
        <w:tabs>
          <w:tab w:val="right" w:leader="dot" w:pos="8306"/>
          <w:tab w:val="clear" w:pos="8296"/>
        </w:tabs>
      </w:pPr>
      <w:r>
        <w:t>▷▷▷</w:t>
      </w:r>
      <w:r>
        <w:rPr>
          <w:rFonts w:hint="eastAsia" w:ascii="宋体" w:hAnsi="宋体" w:eastAsia="宋体" w:cs="宋体"/>
        </w:rPr>
        <w:t>权</w:t>
      </w:r>
      <w:r>
        <w:rPr>
          <w:rFonts w:hint="eastAsia"/>
        </w:rPr>
        <w:t>威声音</w:t>
      </w:r>
      <w:r>
        <w:t>◁◁◁</w:t>
      </w:r>
      <w:r>
        <w:tab/>
      </w:r>
      <w:r>
        <w:fldChar w:fldCharType="begin"/>
      </w:r>
      <w:r>
        <w:instrText xml:space="preserve"> PAGEREF _Toc20905 \h </w:instrText>
      </w:r>
      <w:r>
        <w:fldChar w:fldCharType="separate"/>
      </w:r>
      <w:r>
        <w:t>27</w:t>
      </w:r>
      <w:r>
        <w:fldChar w:fldCharType="end"/>
      </w:r>
    </w:p>
    <w:p>
      <w:pPr>
        <w:pStyle w:val="12"/>
        <w:tabs>
          <w:tab w:val="right" w:leader="dot" w:pos="8306"/>
        </w:tabs>
      </w:pPr>
      <w:r>
        <w:rPr>
          <w:rFonts w:ascii="Wingdings" w:hAnsi="Wingdings"/>
        </w:rPr>
        <w:t xml:space="preserve"> </w:t>
      </w:r>
      <w:r>
        <w:rPr>
          <w:rFonts w:hint="eastAsia"/>
        </w:rPr>
        <w:t>吴晶妹：保护国家数据安全应统筹考虑法律法规、征信系统、信用体系建设等问题</w:t>
      </w:r>
      <w:r>
        <w:tab/>
      </w:r>
      <w:r>
        <w:fldChar w:fldCharType="begin"/>
      </w:r>
      <w:r>
        <w:instrText xml:space="preserve"> PAGEREF _Toc13101 \h </w:instrText>
      </w:r>
      <w:r>
        <w:fldChar w:fldCharType="separate"/>
      </w:r>
      <w:r>
        <w:t>27</w:t>
      </w:r>
      <w:r>
        <w:fldChar w:fldCharType="end"/>
      </w:r>
    </w:p>
    <w:p>
      <w:pPr>
        <w:pStyle w:val="12"/>
        <w:tabs>
          <w:tab w:val="right" w:leader="dot" w:pos="8306"/>
        </w:tabs>
      </w:pPr>
      <w:r>
        <w:rPr>
          <w:rFonts w:ascii="Wingdings" w:hAnsi="Wingdings"/>
        </w:rPr>
        <w:t xml:space="preserve"> </w:t>
      </w:r>
      <w:r>
        <w:rPr>
          <w:rFonts w:hint="eastAsia"/>
        </w:rPr>
        <w:t>王伟：企业合规管理的理念与路径思考</w:t>
      </w:r>
      <w:r>
        <w:tab/>
      </w:r>
      <w:r>
        <w:fldChar w:fldCharType="begin"/>
      </w:r>
      <w:r>
        <w:instrText xml:space="preserve"> PAGEREF _Toc28810 \h </w:instrText>
      </w:r>
      <w:r>
        <w:fldChar w:fldCharType="separate"/>
      </w:r>
      <w:r>
        <w:t>34</w:t>
      </w:r>
      <w:r>
        <w:fldChar w:fldCharType="end"/>
      </w:r>
    </w:p>
    <w:p>
      <w:pPr>
        <w:pStyle w:val="12"/>
        <w:tabs>
          <w:tab w:val="right" w:leader="dot" w:pos="8306"/>
        </w:tabs>
      </w:pPr>
      <w:r>
        <w:rPr>
          <w:rFonts w:ascii="Wingdings" w:hAnsi="Wingdings"/>
        </w:rPr>
        <w:t xml:space="preserve"> </w:t>
      </w:r>
      <w:r>
        <w:rPr>
          <w:rFonts w:hint="eastAsia"/>
        </w:rPr>
        <w:t>任贤良：诚信引领电子商务永续发展</w:t>
      </w:r>
      <w:r>
        <w:tab/>
      </w:r>
      <w:r>
        <w:fldChar w:fldCharType="begin"/>
      </w:r>
      <w:r>
        <w:instrText xml:space="preserve"> PAGEREF _Toc28390 \h </w:instrText>
      </w:r>
      <w:r>
        <w:fldChar w:fldCharType="separate"/>
      </w:r>
      <w:r>
        <w:t>39</w:t>
      </w:r>
      <w:r>
        <w:fldChar w:fldCharType="end"/>
      </w:r>
    </w:p>
    <w:p>
      <w:pPr>
        <w:pStyle w:val="12"/>
        <w:tabs>
          <w:tab w:val="right" w:leader="dot" w:pos="8306"/>
        </w:tabs>
      </w:pPr>
      <w:r>
        <w:rPr>
          <w:rFonts w:ascii="Wingdings" w:hAnsi="Wingdings"/>
        </w:rPr>
        <w:t xml:space="preserve"> </w:t>
      </w:r>
      <w:r>
        <w:rPr>
          <w:rFonts w:hint="eastAsia"/>
        </w:rPr>
        <w:t>丁晓芳：积极推动农村信用体系建设</w:t>
      </w:r>
      <w:r>
        <w:tab/>
      </w:r>
      <w:r>
        <w:fldChar w:fldCharType="begin"/>
      </w:r>
      <w:r>
        <w:instrText xml:space="preserve"> PAGEREF _Toc31719 \h </w:instrText>
      </w:r>
      <w:r>
        <w:fldChar w:fldCharType="separate"/>
      </w:r>
      <w:r>
        <w:t>42</w:t>
      </w:r>
      <w:r>
        <w:fldChar w:fldCharType="end"/>
      </w:r>
    </w:p>
    <w:p>
      <w:pPr>
        <w:pStyle w:val="11"/>
        <w:tabs>
          <w:tab w:val="right" w:leader="dot" w:pos="8306"/>
          <w:tab w:val="clear" w:pos="8296"/>
        </w:tabs>
      </w:pPr>
      <w:r>
        <w:t>▷▷▷</w:t>
      </w:r>
      <w:r>
        <w:rPr>
          <w:rFonts w:hint="eastAsia"/>
        </w:rPr>
        <w:t>地方亮点</w:t>
      </w:r>
      <w:r>
        <w:t>◁◁◁</w:t>
      </w:r>
      <w:r>
        <w:tab/>
      </w:r>
      <w:r>
        <w:fldChar w:fldCharType="begin"/>
      </w:r>
      <w:r>
        <w:instrText xml:space="preserve"> PAGEREF _Toc31322 \h </w:instrText>
      </w:r>
      <w:r>
        <w:fldChar w:fldCharType="separate"/>
      </w:r>
      <w:r>
        <w:t>44</w:t>
      </w:r>
      <w:r>
        <w:fldChar w:fldCharType="end"/>
      </w:r>
    </w:p>
    <w:p>
      <w:pPr>
        <w:pStyle w:val="12"/>
        <w:tabs>
          <w:tab w:val="right" w:leader="dot" w:pos="8306"/>
        </w:tabs>
      </w:pPr>
      <w:r>
        <w:rPr>
          <w:rFonts w:ascii="Wingdings" w:hAnsi="Wingdings"/>
        </w:rPr>
        <w:t xml:space="preserve"> </w:t>
      </w:r>
      <w:r>
        <w:rPr>
          <w:rFonts w:hint="eastAsia"/>
        </w:rPr>
        <w:t>海南印发《海南省专利代理行业信用管理办法（试行）》</w:t>
      </w:r>
      <w:r>
        <w:tab/>
      </w:r>
      <w:r>
        <w:fldChar w:fldCharType="begin"/>
      </w:r>
      <w:r>
        <w:instrText xml:space="preserve"> PAGEREF _Toc5521 \h </w:instrText>
      </w:r>
      <w:r>
        <w:fldChar w:fldCharType="separate"/>
      </w:r>
      <w:r>
        <w:t>44</w:t>
      </w:r>
      <w:r>
        <w:fldChar w:fldCharType="end"/>
      </w:r>
    </w:p>
    <w:p>
      <w:pPr>
        <w:pStyle w:val="12"/>
        <w:tabs>
          <w:tab w:val="right" w:leader="dot" w:pos="8306"/>
        </w:tabs>
      </w:pPr>
      <w:r>
        <w:rPr>
          <w:rFonts w:ascii="Wingdings" w:hAnsi="Wingdings"/>
        </w:rPr>
        <w:t xml:space="preserve"> </w:t>
      </w:r>
      <w:r>
        <w:rPr>
          <w:rFonts w:hint="eastAsia" w:ascii="Wingdings" w:hAnsi="Wingdings"/>
        </w:rPr>
        <w:t>全国首个“医保信用支付”服务在福州试点</w:t>
      </w:r>
      <w:r>
        <w:tab/>
      </w:r>
      <w:r>
        <w:fldChar w:fldCharType="begin"/>
      </w:r>
      <w:r>
        <w:instrText xml:space="preserve"> PAGEREF _Toc11114 \h </w:instrText>
      </w:r>
      <w:r>
        <w:fldChar w:fldCharType="separate"/>
      </w:r>
      <w:r>
        <w:t>46</w:t>
      </w:r>
      <w:r>
        <w:fldChar w:fldCharType="end"/>
      </w:r>
    </w:p>
    <w:p>
      <w:pPr>
        <w:pStyle w:val="12"/>
        <w:tabs>
          <w:tab w:val="right" w:leader="dot" w:pos="8306"/>
        </w:tabs>
      </w:pPr>
      <w:r>
        <w:rPr>
          <w:rFonts w:ascii="Wingdings" w:hAnsi="Wingdings"/>
        </w:rPr>
        <w:t xml:space="preserve"> </w:t>
      </w:r>
      <w:r>
        <w:rPr>
          <w:rFonts w:hint="eastAsia"/>
        </w:rPr>
        <w:t>江苏南京社会信用条例配套政策“三清单”发布</w:t>
      </w:r>
      <w:r>
        <w:tab/>
      </w:r>
      <w:r>
        <w:fldChar w:fldCharType="begin"/>
      </w:r>
      <w:r>
        <w:instrText xml:space="preserve"> PAGEREF _Toc29144 \h </w:instrText>
      </w:r>
      <w:r>
        <w:fldChar w:fldCharType="separate"/>
      </w:r>
      <w:r>
        <w:t>47</w:t>
      </w:r>
      <w:r>
        <w:fldChar w:fldCharType="end"/>
      </w:r>
    </w:p>
    <w:p>
      <w:pPr>
        <w:pStyle w:val="12"/>
        <w:tabs>
          <w:tab w:val="right" w:leader="dot" w:pos="8306"/>
        </w:tabs>
      </w:pPr>
      <w:r>
        <w:rPr>
          <w:rFonts w:ascii="Wingdings" w:hAnsi="Wingdings"/>
        </w:rPr>
        <w:t xml:space="preserve"> </w:t>
      </w:r>
      <w:r>
        <w:rPr>
          <w:rFonts w:hint="eastAsia"/>
        </w:rPr>
        <w:t>安徽滁州：构建信用应用新机制 推动信用建设高质量发展</w:t>
      </w:r>
      <w:r>
        <w:tab/>
      </w:r>
      <w:r>
        <w:fldChar w:fldCharType="begin"/>
      </w:r>
      <w:r>
        <w:instrText xml:space="preserve"> PAGEREF _Toc2896 \h </w:instrText>
      </w:r>
      <w:r>
        <w:fldChar w:fldCharType="separate"/>
      </w:r>
      <w:r>
        <w:t>48</w:t>
      </w:r>
      <w:r>
        <w:fldChar w:fldCharType="end"/>
      </w:r>
    </w:p>
    <w:p>
      <w:pPr>
        <w:pStyle w:val="12"/>
        <w:tabs>
          <w:tab w:val="right" w:leader="dot" w:pos="8306"/>
        </w:tabs>
      </w:pPr>
      <w:r>
        <w:rPr>
          <w:rFonts w:ascii="Wingdings" w:hAnsi="Wingdings"/>
        </w:rPr>
        <w:t xml:space="preserve"> </w:t>
      </w:r>
      <w:r>
        <w:rPr>
          <w:rFonts w:hint="eastAsia"/>
        </w:rPr>
        <w:t>山东青岛：家政服务领域社会信用体系建设取得显著成效</w:t>
      </w:r>
      <w:r>
        <w:tab/>
      </w:r>
      <w:r>
        <w:fldChar w:fldCharType="begin"/>
      </w:r>
      <w:r>
        <w:instrText xml:space="preserve"> PAGEREF _Toc10893 \h </w:instrText>
      </w:r>
      <w:r>
        <w:fldChar w:fldCharType="separate"/>
      </w:r>
      <w:r>
        <w:t>50</w:t>
      </w:r>
      <w:r>
        <w:fldChar w:fldCharType="end"/>
      </w:r>
    </w:p>
    <w:p>
      <w:pPr>
        <w:pStyle w:val="12"/>
        <w:tabs>
          <w:tab w:val="right" w:leader="dot" w:pos="8306"/>
        </w:tabs>
      </w:pPr>
      <w:r>
        <w:rPr>
          <w:rFonts w:ascii="Wingdings" w:hAnsi="Wingdings"/>
        </w:rPr>
        <w:t xml:space="preserve"> </w:t>
      </w:r>
      <w:r>
        <w:rPr>
          <w:rFonts w:hint="eastAsia"/>
        </w:rPr>
        <w:t>山东荣成在社会信用管理中推行政务信用承诺</w:t>
      </w:r>
      <w:r>
        <w:tab/>
      </w:r>
      <w:r>
        <w:fldChar w:fldCharType="begin"/>
      </w:r>
      <w:r>
        <w:instrText xml:space="preserve"> PAGEREF _Toc13337 \h </w:instrText>
      </w:r>
      <w:r>
        <w:fldChar w:fldCharType="separate"/>
      </w:r>
      <w:r>
        <w:t>52</w:t>
      </w:r>
      <w:r>
        <w:fldChar w:fldCharType="end"/>
      </w:r>
    </w:p>
    <w:p>
      <w:pPr>
        <w:pStyle w:val="12"/>
        <w:tabs>
          <w:tab w:val="right" w:leader="dot" w:pos="8306"/>
        </w:tabs>
      </w:pPr>
      <w:r>
        <w:rPr>
          <w:rFonts w:ascii="Wingdings" w:hAnsi="Wingdings"/>
        </w:rPr>
        <w:t xml:space="preserve"> </w:t>
      </w:r>
      <w:r>
        <w:rPr>
          <w:rFonts w:hint="eastAsia"/>
        </w:rPr>
        <w:t>川渝五区县启动村（社区）干部信用评价体系</w:t>
      </w:r>
      <w:r>
        <w:tab/>
      </w:r>
      <w:r>
        <w:fldChar w:fldCharType="begin"/>
      </w:r>
      <w:r>
        <w:instrText xml:space="preserve"> PAGEREF _Toc8990 \h </w:instrText>
      </w:r>
      <w:r>
        <w:fldChar w:fldCharType="separate"/>
      </w:r>
      <w:r>
        <w:t>53</w:t>
      </w:r>
      <w:r>
        <w:fldChar w:fldCharType="end"/>
      </w:r>
    </w:p>
    <w:p>
      <w:pPr>
        <w:pStyle w:val="12"/>
        <w:tabs>
          <w:tab w:val="right" w:leader="dot" w:pos="8306"/>
        </w:tabs>
      </w:pPr>
      <w:r>
        <w:rPr>
          <w:rFonts w:ascii="Wingdings" w:hAnsi="Wingdings"/>
        </w:rPr>
        <w:t xml:space="preserve"> </w:t>
      </w:r>
      <w:r>
        <w:rPr>
          <w:rFonts w:hint="eastAsia"/>
        </w:rPr>
        <w:t>江淮区域城市信用联盟“双公示”质量提升助推行动启动仪式在铜陵举行</w:t>
      </w:r>
      <w:r>
        <w:tab/>
      </w:r>
      <w:r>
        <w:fldChar w:fldCharType="begin"/>
      </w:r>
      <w:r>
        <w:instrText xml:space="preserve"> PAGEREF _Toc11966 \h </w:instrText>
      </w:r>
      <w:r>
        <w:fldChar w:fldCharType="separate"/>
      </w:r>
      <w:r>
        <w:t>55</w:t>
      </w:r>
      <w:r>
        <w:fldChar w:fldCharType="end"/>
      </w:r>
    </w:p>
    <w:p>
      <w:pPr>
        <w:pStyle w:val="12"/>
        <w:tabs>
          <w:tab w:val="right" w:leader="dot" w:pos="8306"/>
        </w:tabs>
      </w:pPr>
      <w:r>
        <w:rPr>
          <w:rFonts w:ascii="Wingdings" w:hAnsi="Wingdings"/>
        </w:rPr>
        <w:t xml:space="preserve"> </w:t>
      </w:r>
      <w:r>
        <w:rPr>
          <w:rFonts w:hint="eastAsia"/>
        </w:rPr>
        <w:t>浙江温州推动金融案件诉讼费缓交办法实施 简化诉讼流程、提高效率</w:t>
      </w:r>
      <w:r>
        <w:tab/>
      </w:r>
      <w:r>
        <w:fldChar w:fldCharType="begin"/>
      </w:r>
      <w:r>
        <w:instrText xml:space="preserve"> PAGEREF _Toc20164 \h </w:instrText>
      </w:r>
      <w:r>
        <w:fldChar w:fldCharType="separate"/>
      </w:r>
      <w:r>
        <w:t>56</w:t>
      </w:r>
      <w:r>
        <w:fldChar w:fldCharType="end"/>
      </w:r>
    </w:p>
    <w:p>
      <w:pPr>
        <w:pStyle w:val="12"/>
        <w:tabs>
          <w:tab w:val="right" w:leader="dot" w:pos="8306"/>
        </w:tabs>
      </w:pPr>
      <w:r>
        <w:rPr>
          <w:rFonts w:ascii="Wingdings" w:hAnsi="Wingdings"/>
        </w:rPr>
        <w:t xml:space="preserve"> </w:t>
      </w:r>
      <w:r>
        <w:rPr>
          <w:rFonts w:hint="eastAsia"/>
        </w:rPr>
        <w:t>《陕西省社会信用条例（草案）》提交审议 禁止任何组织和个人非法买卖信用信息</w:t>
      </w:r>
      <w:r>
        <w:tab/>
      </w:r>
      <w:r>
        <w:fldChar w:fldCharType="begin"/>
      </w:r>
      <w:r>
        <w:instrText xml:space="preserve"> PAGEREF _Toc32564 \h </w:instrText>
      </w:r>
      <w:r>
        <w:fldChar w:fldCharType="separate"/>
      </w:r>
      <w:r>
        <w:t>59</w:t>
      </w:r>
      <w:r>
        <w:fldChar w:fldCharType="end"/>
      </w:r>
    </w:p>
    <w:p>
      <w:pPr>
        <w:pStyle w:val="12"/>
        <w:tabs>
          <w:tab w:val="right" w:leader="dot" w:pos="8306"/>
        </w:tabs>
      </w:pPr>
      <w:r>
        <w:rPr>
          <w:rFonts w:ascii="Wingdings" w:hAnsi="Wingdings"/>
        </w:rPr>
        <w:t xml:space="preserve"> </w:t>
      </w:r>
      <w:r>
        <w:rPr>
          <w:rFonts w:hint="eastAsia"/>
        </w:rPr>
        <w:t>辽宁自贸区营口片区启动全领域公共信用评价</w:t>
      </w:r>
      <w:r>
        <w:tab/>
      </w:r>
      <w:r>
        <w:fldChar w:fldCharType="begin"/>
      </w:r>
      <w:r>
        <w:instrText xml:space="preserve"> PAGEREF _Toc28877 \h </w:instrText>
      </w:r>
      <w:r>
        <w:fldChar w:fldCharType="separate"/>
      </w:r>
      <w:r>
        <w:t>60</w:t>
      </w:r>
      <w:r>
        <w:fldChar w:fldCharType="end"/>
      </w:r>
    </w:p>
    <w:p>
      <w:pPr>
        <w:pStyle w:val="12"/>
        <w:tabs>
          <w:tab w:val="right" w:leader="dot" w:pos="8306"/>
        </w:tabs>
      </w:pPr>
      <w:r>
        <w:rPr>
          <w:rFonts w:ascii="Wingdings" w:hAnsi="Wingdings"/>
        </w:rPr>
        <w:t xml:space="preserve"> </w:t>
      </w:r>
      <w:r>
        <w:rPr>
          <w:rFonts w:hint="eastAsia"/>
        </w:rPr>
        <w:t>山西大同：创建诚信社区 探索信用激励</w:t>
      </w:r>
      <w:r>
        <w:tab/>
      </w:r>
      <w:r>
        <w:fldChar w:fldCharType="begin"/>
      </w:r>
      <w:r>
        <w:instrText xml:space="preserve"> PAGEREF _Toc13815 \h </w:instrText>
      </w:r>
      <w:r>
        <w:fldChar w:fldCharType="separate"/>
      </w:r>
      <w:r>
        <w:t>62</w:t>
      </w:r>
      <w:r>
        <w:fldChar w:fldCharType="end"/>
      </w:r>
    </w:p>
    <w:p>
      <w:pPr>
        <w:pStyle w:val="12"/>
        <w:tabs>
          <w:tab w:val="right" w:leader="dot" w:pos="8306"/>
        </w:tabs>
      </w:pPr>
      <w:r>
        <w:rPr>
          <w:rFonts w:ascii="Wingdings" w:hAnsi="Wingdings"/>
        </w:rPr>
        <w:t xml:space="preserve"> </w:t>
      </w:r>
      <w:r>
        <w:rPr>
          <w:rFonts w:hint="eastAsia"/>
        </w:rPr>
        <w:t>江苏南通：公共信用信息嵌入政府采购流程 联合惩戒营造公平公正竞争氛围</w:t>
      </w:r>
      <w:r>
        <w:tab/>
      </w:r>
      <w:r>
        <w:fldChar w:fldCharType="begin"/>
      </w:r>
      <w:r>
        <w:instrText xml:space="preserve"> PAGEREF _Toc23248 \h </w:instrText>
      </w:r>
      <w:r>
        <w:fldChar w:fldCharType="separate"/>
      </w:r>
      <w:r>
        <w:t>63</w:t>
      </w:r>
      <w:r>
        <w:fldChar w:fldCharType="end"/>
      </w:r>
    </w:p>
    <w:p>
      <w:pPr>
        <w:pStyle w:val="11"/>
        <w:tabs>
          <w:tab w:val="right" w:leader="dot" w:pos="8306"/>
          <w:tab w:val="clear" w:pos="8296"/>
        </w:tabs>
      </w:pPr>
      <w:r>
        <w:t>▷▷▷</w:t>
      </w:r>
      <w:r>
        <w:rPr>
          <w:rFonts w:hint="eastAsia"/>
        </w:rPr>
        <w:t>行</w:t>
      </w:r>
      <w:r>
        <w:rPr>
          <w:rFonts w:hint="eastAsia" w:ascii="宋体" w:hAnsi="宋体" w:eastAsia="宋体" w:cs="宋体"/>
        </w:rPr>
        <w:t>业</w:t>
      </w:r>
      <w:r>
        <w:rPr>
          <w:rFonts w:hint="eastAsia"/>
        </w:rPr>
        <w:t>信用</w:t>
      </w:r>
      <w:r>
        <w:t>◁◁◁</w:t>
      </w:r>
      <w:r>
        <w:tab/>
      </w:r>
      <w:r>
        <w:fldChar w:fldCharType="begin"/>
      </w:r>
      <w:r>
        <w:instrText xml:space="preserve"> PAGEREF _Toc25967 \h </w:instrText>
      </w:r>
      <w:r>
        <w:fldChar w:fldCharType="separate"/>
      </w:r>
      <w:r>
        <w:t>65</w:t>
      </w:r>
      <w:r>
        <w:fldChar w:fldCharType="end"/>
      </w:r>
    </w:p>
    <w:p>
      <w:pPr>
        <w:pStyle w:val="12"/>
        <w:tabs>
          <w:tab w:val="right" w:leader="dot" w:pos="8306"/>
        </w:tabs>
      </w:pPr>
      <w:r>
        <w:rPr>
          <w:rFonts w:ascii="Wingdings" w:hAnsi="Wingdings"/>
        </w:rPr>
        <w:t xml:space="preserve"> </w:t>
      </w:r>
      <w:r>
        <w:rPr>
          <w:rFonts w:hint="eastAsia"/>
        </w:rPr>
        <w:t>央行：加大对中小微企业的信贷投放</w:t>
      </w:r>
      <w:r>
        <w:tab/>
      </w:r>
      <w:r>
        <w:fldChar w:fldCharType="begin"/>
      </w:r>
      <w:r>
        <w:instrText xml:space="preserve"> PAGEREF _Toc25322 \h </w:instrText>
      </w:r>
      <w:r>
        <w:fldChar w:fldCharType="separate"/>
      </w:r>
      <w:r>
        <w:t>65</w:t>
      </w:r>
      <w:r>
        <w:fldChar w:fldCharType="end"/>
      </w:r>
    </w:p>
    <w:p>
      <w:pPr>
        <w:pStyle w:val="12"/>
        <w:tabs>
          <w:tab w:val="right" w:leader="dot" w:pos="8306"/>
        </w:tabs>
      </w:pPr>
      <w:r>
        <w:rPr>
          <w:rFonts w:ascii="Wingdings" w:hAnsi="Wingdings"/>
        </w:rPr>
        <w:t xml:space="preserve"> </w:t>
      </w:r>
      <w:r>
        <w:rPr>
          <w:rFonts w:hint="eastAsia"/>
        </w:rPr>
        <w:t>生态环境部：加大环评问题查处力度 严惩环评领域弄虚作假行为</w:t>
      </w:r>
      <w:r>
        <w:tab/>
      </w:r>
      <w:r>
        <w:fldChar w:fldCharType="begin"/>
      </w:r>
      <w:r>
        <w:instrText xml:space="preserve"> PAGEREF _Toc25954 \h </w:instrText>
      </w:r>
      <w:r>
        <w:fldChar w:fldCharType="separate"/>
      </w:r>
      <w:r>
        <w:t>66</w:t>
      </w:r>
      <w:r>
        <w:fldChar w:fldCharType="end"/>
      </w:r>
    </w:p>
    <w:p>
      <w:pPr>
        <w:pStyle w:val="12"/>
        <w:tabs>
          <w:tab w:val="right" w:leader="dot" w:pos="8306"/>
        </w:tabs>
      </w:pPr>
      <w:r>
        <w:rPr>
          <w:rFonts w:ascii="Wingdings" w:hAnsi="Wingdings"/>
        </w:rPr>
        <w:t xml:space="preserve"> </w:t>
      </w:r>
      <w:r>
        <w:rPr>
          <w:rFonts w:hint="eastAsia"/>
        </w:rPr>
        <w:t>国家发改委：加强中央预算内投资项目工程质量问题惩戒问责</w:t>
      </w:r>
      <w:r>
        <w:tab/>
      </w:r>
      <w:r>
        <w:fldChar w:fldCharType="begin"/>
      </w:r>
      <w:r>
        <w:instrText xml:space="preserve"> PAGEREF _Toc13426 \h </w:instrText>
      </w:r>
      <w:r>
        <w:fldChar w:fldCharType="separate"/>
      </w:r>
      <w:r>
        <w:t>66</w:t>
      </w:r>
      <w:r>
        <w:fldChar w:fldCharType="end"/>
      </w:r>
    </w:p>
    <w:p>
      <w:pPr>
        <w:pStyle w:val="12"/>
        <w:tabs>
          <w:tab w:val="right" w:leader="dot" w:pos="8306"/>
        </w:tabs>
      </w:pPr>
      <w:r>
        <w:rPr>
          <w:rFonts w:ascii="Wingdings" w:hAnsi="Wingdings"/>
        </w:rPr>
        <w:t xml:space="preserve"> </w:t>
      </w:r>
      <w:r>
        <w:rPr>
          <w:rFonts w:hint="eastAsia"/>
        </w:rPr>
        <w:t>商务部发布《深化“证照分离”改革进一步激发市场主体发展活力工作实施方案》</w:t>
      </w:r>
      <w:r>
        <w:tab/>
      </w:r>
      <w:r>
        <w:fldChar w:fldCharType="begin"/>
      </w:r>
      <w:r>
        <w:instrText xml:space="preserve"> PAGEREF _Toc11852 \h </w:instrText>
      </w:r>
      <w:r>
        <w:fldChar w:fldCharType="separate"/>
      </w:r>
      <w:r>
        <w:t>66</w:t>
      </w:r>
      <w:r>
        <w:fldChar w:fldCharType="end"/>
      </w:r>
    </w:p>
    <w:p>
      <w:pPr>
        <w:pStyle w:val="12"/>
        <w:tabs>
          <w:tab w:val="right" w:leader="dot" w:pos="8306"/>
        </w:tabs>
      </w:pPr>
      <w:r>
        <w:rPr>
          <w:rFonts w:ascii="Wingdings" w:hAnsi="Wingdings"/>
        </w:rPr>
        <w:t xml:space="preserve"> </w:t>
      </w:r>
      <w:r>
        <w:rPr>
          <w:rFonts w:hint="eastAsia"/>
        </w:rPr>
        <w:t>国家发改委召开信用服务机构失信问题专项治理视频会议</w:t>
      </w:r>
      <w:r>
        <w:tab/>
      </w:r>
      <w:r>
        <w:fldChar w:fldCharType="begin"/>
      </w:r>
      <w:r>
        <w:instrText xml:space="preserve"> PAGEREF _Toc3156 \h </w:instrText>
      </w:r>
      <w:r>
        <w:fldChar w:fldCharType="separate"/>
      </w:r>
      <w:r>
        <w:t>67</w:t>
      </w:r>
      <w:r>
        <w:fldChar w:fldCharType="end"/>
      </w:r>
    </w:p>
    <w:p>
      <w:pPr>
        <w:pStyle w:val="12"/>
        <w:tabs>
          <w:tab w:val="right" w:leader="dot" w:pos="8306"/>
        </w:tabs>
      </w:pPr>
      <w:r>
        <w:rPr>
          <w:rFonts w:ascii="Wingdings" w:hAnsi="Wingdings"/>
        </w:rPr>
        <w:t xml:space="preserve"> </w:t>
      </w:r>
      <w:r>
        <w:rPr>
          <w:rFonts w:hint="eastAsia"/>
        </w:rPr>
        <w:t>银保监会：增加信用贷款 降低小微企业综合融资成本</w:t>
      </w:r>
      <w:r>
        <w:tab/>
      </w:r>
      <w:r>
        <w:fldChar w:fldCharType="begin"/>
      </w:r>
      <w:r>
        <w:instrText xml:space="preserve"> PAGEREF _Toc19815 \h </w:instrText>
      </w:r>
      <w:r>
        <w:fldChar w:fldCharType="separate"/>
      </w:r>
      <w:r>
        <w:t>67</w:t>
      </w:r>
      <w:r>
        <w:fldChar w:fldCharType="end"/>
      </w:r>
    </w:p>
    <w:p>
      <w:pPr>
        <w:pStyle w:val="12"/>
        <w:tabs>
          <w:tab w:val="right" w:leader="dot" w:pos="8306"/>
        </w:tabs>
      </w:pPr>
      <w:r>
        <w:rPr>
          <w:rFonts w:ascii="Wingdings" w:hAnsi="Wingdings"/>
        </w:rPr>
        <w:t xml:space="preserve"> </w:t>
      </w:r>
      <w:r>
        <w:rPr>
          <w:rFonts w:hint="eastAsia"/>
        </w:rPr>
        <w:t>生态环境部：加强信用体系建设 提升全国碳市场数据质量</w:t>
      </w:r>
      <w:r>
        <w:tab/>
      </w:r>
      <w:r>
        <w:fldChar w:fldCharType="begin"/>
      </w:r>
      <w:r>
        <w:instrText xml:space="preserve"> PAGEREF _Toc32475 \h </w:instrText>
      </w:r>
      <w:r>
        <w:fldChar w:fldCharType="separate"/>
      </w:r>
      <w:r>
        <w:t>67</w:t>
      </w:r>
      <w:r>
        <w:fldChar w:fldCharType="end"/>
      </w:r>
    </w:p>
    <w:p>
      <w:pPr>
        <w:pStyle w:val="12"/>
        <w:tabs>
          <w:tab w:val="right" w:leader="dot" w:pos="8306"/>
        </w:tabs>
      </w:pPr>
      <w:r>
        <w:rPr>
          <w:rFonts w:ascii="Wingdings" w:hAnsi="Wingdings"/>
        </w:rPr>
        <w:t xml:space="preserve"> </w:t>
      </w:r>
      <w:r>
        <w:rPr>
          <w:rFonts w:hint="eastAsia"/>
        </w:rPr>
        <w:t>银保监会：出台银行保险机构消费者权益保护监管评价办法</w:t>
      </w:r>
      <w:r>
        <w:tab/>
      </w:r>
      <w:r>
        <w:fldChar w:fldCharType="begin"/>
      </w:r>
      <w:r>
        <w:instrText xml:space="preserve"> PAGEREF _Toc14824 \h </w:instrText>
      </w:r>
      <w:r>
        <w:fldChar w:fldCharType="separate"/>
      </w:r>
      <w:r>
        <w:t>68</w:t>
      </w:r>
      <w:r>
        <w:fldChar w:fldCharType="end"/>
      </w:r>
    </w:p>
    <w:p>
      <w:pPr>
        <w:pStyle w:val="12"/>
        <w:tabs>
          <w:tab w:val="right" w:leader="dot" w:pos="8306"/>
        </w:tabs>
      </w:pPr>
      <w:r>
        <w:rPr>
          <w:rFonts w:ascii="Wingdings" w:hAnsi="Wingdings"/>
        </w:rPr>
        <w:t xml:space="preserve"> </w:t>
      </w:r>
      <w:r>
        <w:rPr>
          <w:rFonts w:hint="eastAsia"/>
        </w:rPr>
        <w:t>市场监管总局：将开展打击网售假冒检验检测报告违法行为专项整治行动</w:t>
      </w:r>
      <w:r>
        <w:tab/>
      </w:r>
      <w:r>
        <w:fldChar w:fldCharType="begin"/>
      </w:r>
      <w:r>
        <w:instrText xml:space="preserve"> PAGEREF _Toc21044 \h </w:instrText>
      </w:r>
      <w:r>
        <w:fldChar w:fldCharType="separate"/>
      </w:r>
      <w:r>
        <w:t>68</w:t>
      </w:r>
      <w:r>
        <w:fldChar w:fldCharType="end"/>
      </w:r>
    </w:p>
    <w:p>
      <w:pPr>
        <w:pStyle w:val="12"/>
        <w:tabs>
          <w:tab w:val="right" w:leader="dot" w:pos="8306"/>
        </w:tabs>
      </w:pPr>
      <w:r>
        <w:rPr>
          <w:rFonts w:ascii="Wingdings" w:hAnsi="Wingdings"/>
        </w:rPr>
        <w:t xml:space="preserve"> </w:t>
      </w:r>
      <w:r>
        <w:rPr>
          <w:rFonts w:hint="eastAsia"/>
        </w:rPr>
        <w:t>六部门：推进教育新型基础设施建设 建立完善教育信息化相关企业信用记录</w:t>
      </w:r>
      <w:r>
        <w:tab/>
      </w:r>
      <w:r>
        <w:fldChar w:fldCharType="begin"/>
      </w:r>
      <w:r>
        <w:instrText xml:space="preserve"> PAGEREF _Toc17898 \h </w:instrText>
      </w:r>
      <w:r>
        <w:fldChar w:fldCharType="separate"/>
      </w:r>
      <w:r>
        <w:t>69</w:t>
      </w:r>
      <w:r>
        <w:fldChar w:fldCharType="end"/>
      </w:r>
    </w:p>
    <w:p>
      <w:pPr>
        <w:pStyle w:val="12"/>
        <w:tabs>
          <w:tab w:val="right" w:leader="dot" w:pos="8306"/>
        </w:tabs>
      </w:pPr>
      <w:r>
        <w:rPr>
          <w:rFonts w:ascii="Wingdings" w:hAnsi="Wingdings"/>
        </w:rPr>
        <w:t xml:space="preserve"> </w:t>
      </w:r>
      <w:r>
        <w:rPr>
          <w:rFonts w:hint="eastAsia"/>
        </w:rPr>
        <w:t>人社部、新闻出版署：深化新闻专业技术人员职称制度改革 完善诚信承诺和失信惩戒机制</w:t>
      </w:r>
      <w:r>
        <w:tab/>
      </w:r>
      <w:r>
        <w:fldChar w:fldCharType="begin"/>
      </w:r>
      <w:r>
        <w:instrText xml:space="preserve"> PAGEREF _Toc10789 \h </w:instrText>
      </w:r>
      <w:r>
        <w:fldChar w:fldCharType="separate"/>
      </w:r>
      <w:r>
        <w:t>69</w:t>
      </w:r>
      <w:r>
        <w:fldChar w:fldCharType="end"/>
      </w:r>
    </w:p>
    <w:p>
      <w:pPr>
        <w:pStyle w:val="12"/>
        <w:tabs>
          <w:tab w:val="right" w:leader="dot" w:pos="8306"/>
        </w:tabs>
      </w:pPr>
      <w:r>
        <w:rPr>
          <w:rFonts w:ascii="Wingdings" w:hAnsi="Wingdings"/>
        </w:rPr>
        <w:t xml:space="preserve"> </w:t>
      </w:r>
      <w:r>
        <w:rPr>
          <w:rFonts w:hint="eastAsia"/>
        </w:rPr>
        <w:t>多部门：引导商户诚信经营 创建诚信便民生活圈</w:t>
      </w:r>
      <w:r>
        <w:tab/>
      </w:r>
      <w:r>
        <w:fldChar w:fldCharType="begin"/>
      </w:r>
      <w:r>
        <w:instrText xml:space="preserve"> PAGEREF _Toc8140 \h </w:instrText>
      </w:r>
      <w:r>
        <w:fldChar w:fldCharType="separate"/>
      </w:r>
      <w:r>
        <w:t>69</w:t>
      </w:r>
      <w:r>
        <w:fldChar w:fldCharType="end"/>
      </w:r>
    </w:p>
    <w:p>
      <w:pPr>
        <w:pStyle w:val="12"/>
        <w:tabs>
          <w:tab w:val="right" w:leader="dot" w:pos="8306"/>
        </w:tabs>
      </w:pPr>
      <w:r>
        <w:rPr>
          <w:rFonts w:ascii="Wingdings" w:hAnsi="Wingdings"/>
        </w:rPr>
        <w:t xml:space="preserve"> </w:t>
      </w:r>
      <w:r>
        <w:rPr>
          <w:rFonts w:hint="eastAsia"/>
        </w:rPr>
        <w:t>八部门：房地产市场违规信息将纳入全国信用信息共享平台</w:t>
      </w:r>
      <w:r>
        <w:tab/>
      </w:r>
      <w:r>
        <w:fldChar w:fldCharType="begin"/>
      </w:r>
      <w:r>
        <w:instrText xml:space="preserve"> PAGEREF _Toc30336 \h </w:instrText>
      </w:r>
      <w:r>
        <w:fldChar w:fldCharType="separate"/>
      </w:r>
      <w:r>
        <w:t>70</w:t>
      </w:r>
      <w:r>
        <w:fldChar w:fldCharType="end"/>
      </w:r>
    </w:p>
    <w:p>
      <w:pPr>
        <w:pStyle w:val="12"/>
        <w:tabs>
          <w:tab w:val="right" w:leader="dot" w:pos="8306"/>
        </w:tabs>
      </w:pPr>
      <w:r>
        <w:rPr>
          <w:rFonts w:ascii="Wingdings" w:hAnsi="Wingdings"/>
        </w:rPr>
        <w:t xml:space="preserve"> </w:t>
      </w:r>
      <w:r>
        <w:rPr>
          <w:rFonts w:hint="eastAsia"/>
        </w:rPr>
        <w:t>人社部：《拖欠农民工工资失信联合惩戒对象名单管理办法（征求意见稿）》发布</w:t>
      </w:r>
      <w:r>
        <w:tab/>
      </w:r>
      <w:r>
        <w:fldChar w:fldCharType="begin"/>
      </w:r>
      <w:r>
        <w:instrText xml:space="preserve"> PAGEREF _Toc12125 \h </w:instrText>
      </w:r>
      <w:r>
        <w:fldChar w:fldCharType="separate"/>
      </w:r>
      <w:r>
        <w:t>70</w:t>
      </w:r>
      <w:r>
        <w:fldChar w:fldCharType="end"/>
      </w:r>
    </w:p>
    <w:p>
      <w:pPr>
        <w:pStyle w:val="12"/>
        <w:tabs>
          <w:tab w:val="right" w:leader="dot" w:pos="8306"/>
        </w:tabs>
      </w:pPr>
      <w:r>
        <w:rPr>
          <w:rFonts w:ascii="Wingdings" w:hAnsi="Wingdings"/>
        </w:rPr>
        <w:t xml:space="preserve"> </w:t>
      </w:r>
      <w:r>
        <w:rPr>
          <w:rFonts w:hint="eastAsia"/>
        </w:rPr>
        <w:t>《教育督导问责办法》公布 虚假宣传超期收费等将被问责</w:t>
      </w:r>
      <w:r>
        <w:tab/>
      </w:r>
      <w:r>
        <w:fldChar w:fldCharType="begin"/>
      </w:r>
      <w:r>
        <w:instrText xml:space="preserve"> PAGEREF _Toc25103 \h </w:instrText>
      </w:r>
      <w:r>
        <w:fldChar w:fldCharType="separate"/>
      </w:r>
      <w:r>
        <w:t>71</w:t>
      </w:r>
      <w:r>
        <w:fldChar w:fldCharType="end"/>
      </w:r>
    </w:p>
    <w:p>
      <w:pPr>
        <w:pStyle w:val="12"/>
        <w:tabs>
          <w:tab w:val="right" w:leader="dot" w:pos="8306"/>
        </w:tabs>
      </w:pPr>
      <w:r>
        <w:rPr>
          <w:rFonts w:ascii="Wingdings" w:hAnsi="Wingdings"/>
        </w:rPr>
        <w:t xml:space="preserve"> </w:t>
      </w:r>
      <w:r>
        <w:rPr>
          <w:rFonts w:hint="eastAsia"/>
        </w:rPr>
        <w:t>农业农村部：推行“证照分离”改革全覆盖</w:t>
      </w:r>
      <w:r>
        <w:tab/>
      </w:r>
      <w:r>
        <w:fldChar w:fldCharType="begin"/>
      </w:r>
      <w:r>
        <w:instrText xml:space="preserve"> PAGEREF _Toc13705 \h </w:instrText>
      </w:r>
      <w:r>
        <w:fldChar w:fldCharType="separate"/>
      </w:r>
      <w:r>
        <w:t>71</w:t>
      </w:r>
      <w:r>
        <w:fldChar w:fldCharType="end"/>
      </w:r>
    </w:p>
    <w:p>
      <w:pPr>
        <w:pStyle w:val="12"/>
        <w:tabs>
          <w:tab w:val="right" w:leader="dot" w:pos="8306"/>
        </w:tabs>
      </w:pPr>
      <w:r>
        <w:rPr>
          <w:rFonts w:ascii="Wingdings" w:hAnsi="Wingdings"/>
        </w:rPr>
        <w:t xml:space="preserve"> </w:t>
      </w:r>
      <w:r>
        <w:rPr>
          <w:rFonts w:hint="eastAsia"/>
        </w:rPr>
        <w:t>国家知识产权局：加强知识产权交易信息监测和信用监管</w:t>
      </w:r>
      <w:r>
        <w:tab/>
      </w:r>
      <w:r>
        <w:fldChar w:fldCharType="begin"/>
      </w:r>
      <w:r>
        <w:instrText xml:space="preserve"> PAGEREF _Toc11798 \h </w:instrText>
      </w:r>
      <w:r>
        <w:fldChar w:fldCharType="separate"/>
      </w:r>
      <w:r>
        <w:t>71</w:t>
      </w:r>
      <w:r>
        <w:fldChar w:fldCharType="end"/>
      </w:r>
    </w:p>
    <w:p>
      <w:pPr>
        <w:pStyle w:val="12"/>
        <w:tabs>
          <w:tab w:val="right" w:leader="dot" w:pos="8306"/>
        </w:tabs>
      </w:pPr>
      <w:r>
        <w:rPr>
          <w:rFonts w:ascii="Wingdings" w:hAnsi="Wingdings"/>
        </w:rPr>
        <w:t xml:space="preserve"> </w:t>
      </w:r>
      <w:r>
        <w:rPr>
          <w:rFonts w:hint="eastAsia"/>
        </w:rPr>
        <w:t>最高法：经营及公共场所滥用人脸识别属侵权</w:t>
      </w:r>
      <w:r>
        <w:tab/>
      </w:r>
      <w:r>
        <w:fldChar w:fldCharType="begin"/>
      </w:r>
      <w:r>
        <w:instrText xml:space="preserve"> PAGEREF _Toc2671 \h </w:instrText>
      </w:r>
      <w:r>
        <w:fldChar w:fldCharType="separate"/>
      </w:r>
      <w:r>
        <w:t>72</w:t>
      </w:r>
      <w:r>
        <w:fldChar w:fldCharType="end"/>
      </w:r>
    </w:p>
    <w:p>
      <w:pPr>
        <w:pStyle w:val="12"/>
        <w:tabs>
          <w:tab w:val="right" w:leader="dot" w:pos="8306"/>
        </w:tabs>
      </w:pPr>
      <w:r>
        <w:rPr>
          <w:rFonts w:ascii="Wingdings" w:hAnsi="Wingdings"/>
        </w:rPr>
        <w:t xml:space="preserve"> </w:t>
      </w:r>
      <w:r>
        <w:rPr>
          <w:rFonts w:hint="eastAsia"/>
        </w:rPr>
        <w:t>财政部：深化代理记账行业“证照分离”改革 建立诚信管理体系</w:t>
      </w:r>
      <w:r>
        <w:tab/>
      </w:r>
      <w:r>
        <w:fldChar w:fldCharType="begin"/>
      </w:r>
      <w:r>
        <w:instrText xml:space="preserve"> PAGEREF _Toc1686 \h </w:instrText>
      </w:r>
      <w:r>
        <w:fldChar w:fldCharType="separate"/>
      </w:r>
      <w:r>
        <w:t>72</w:t>
      </w:r>
      <w:r>
        <w:fldChar w:fldCharType="end"/>
      </w:r>
    </w:p>
    <w:p>
      <w:pPr>
        <w:pStyle w:val="12"/>
        <w:tabs>
          <w:tab w:val="right" w:leader="dot" w:pos="8306"/>
        </w:tabs>
      </w:pPr>
      <w:r>
        <w:rPr>
          <w:rFonts w:ascii="Wingdings" w:hAnsi="Wingdings"/>
        </w:rPr>
        <w:t xml:space="preserve"> </w:t>
      </w:r>
      <w:r>
        <w:rPr>
          <w:rFonts w:hint="eastAsia"/>
        </w:rPr>
        <w:t>市场监管总局公布第二批网络虚假宣传不正当竞争典型案例</w:t>
      </w:r>
      <w:r>
        <w:tab/>
      </w:r>
      <w:r>
        <w:fldChar w:fldCharType="begin"/>
      </w:r>
      <w:r>
        <w:instrText xml:space="preserve"> PAGEREF _Toc29947 \h </w:instrText>
      </w:r>
      <w:r>
        <w:fldChar w:fldCharType="separate"/>
      </w:r>
      <w:r>
        <w:t>72</w:t>
      </w:r>
      <w:r>
        <w:fldChar w:fldCharType="end"/>
      </w:r>
    </w:p>
    <w:p>
      <w:pPr>
        <w:pStyle w:val="12"/>
        <w:tabs>
          <w:tab w:val="right" w:leader="dot" w:pos="8306"/>
        </w:tabs>
      </w:pPr>
      <w:r>
        <w:rPr>
          <w:rFonts w:ascii="Wingdings" w:hAnsi="Wingdings"/>
        </w:rPr>
        <w:t xml:space="preserve"> </w:t>
      </w:r>
      <w:r>
        <w:rPr>
          <w:rFonts w:hint="eastAsia"/>
        </w:rPr>
        <w:t>国家能源局发布《能源行业信用状况年度报告（2021）》</w:t>
      </w:r>
      <w:r>
        <w:tab/>
      </w:r>
      <w:r>
        <w:fldChar w:fldCharType="begin"/>
      </w:r>
      <w:r>
        <w:instrText xml:space="preserve"> PAGEREF _Toc32245 \h </w:instrText>
      </w:r>
      <w:r>
        <w:fldChar w:fldCharType="separate"/>
      </w:r>
      <w:r>
        <w:t>73</w:t>
      </w:r>
      <w:r>
        <w:fldChar w:fldCharType="end"/>
      </w:r>
    </w:p>
    <w:p>
      <w:pPr>
        <w:pStyle w:val="12"/>
        <w:tabs>
          <w:tab w:val="right" w:leader="dot" w:pos="8306"/>
        </w:tabs>
      </w:pPr>
      <w:r>
        <w:rPr>
          <w:rFonts w:ascii="Wingdings" w:hAnsi="Wingdings"/>
        </w:rPr>
        <w:t xml:space="preserve"> </w:t>
      </w:r>
      <w:r>
        <w:rPr>
          <w:rFonts w:hint="eastAsia"/>
        </w:rPr>
        <w:t>交通运输部海事局：以信用监管为重点建成海南自由贸易港海事特区</w:t>
      </w:r>
      <w:r>
        <w:tab/>
      </w:r>
      <w:r>
        <w:fldChar w:fldCharType="begin"/>
      </w:r>
      <w:r>
        <w:instrText xml:space="preserve"> PAGEREF _Toc12409 \h </w:instrText>
      </w:r>
      <w:r>
        <w:fldChar w:fldCharType="separate"/>
      </w:r>
      <w:r>
        <w:t>73</w:t>
      </w:r>
      <w:r>
        <w:fldChar w:fldCharType="end"/>
      </w:r>
    </w:p>
    <w:p>
      <w:pPr>
        <w:pStyle w:val="12"/>
        <w:tabs>
          <w:tab w:val="right" w:leader="dot" w:pos="8306"/>
        </w:tabs>
      </w:pPr>
      <w:r>
        <w:rPr>
          <w:rFonts w:ascii="Wingdings" w:hAnsi="Wingdings"/>
        </w:rPr>
        <w:t xml:space="preserve"> </w:t>
      </w:r>
      <w:r>
        <w:rPr>
          <w:rFonts w:hint="eastAsia"/>
        </w:rPr>
        <w:t>市场监管总局：完善严重违法失信名单管理 规范行政处罚信息公示和信用修复制度</w:t>
      </w:r>
      <w:r>
        <w:tab/>
      </w:r>
      <w:r>
        <w:fldChar w:fldCharType="begin"/>
      </w:r>
      <w:r>
        <w:instrText xml:space="preserve"> PAGEREF _Toc4805 \h </w:instrText>
      </w:r>
      <w:r>
        <w:fldChar w:fldCharType="separate"/>
      </w:r>
      <w:r>
        <w:t>73</w:t>
      </w:r>
      <w:r>
        <w:fldChar w:fldCharType="end"/>
      </w:r>
    </w:p>
    <w:p>
      <w:pPr>
        <w:pStyle w:val="11"/>
        <w:tabs>
          <w:tab w:val="right" w:leader="dot" w:pos="8306"/>
          <w:tab w:val="clear" w:pos="8296"/>
        </w:tabs>
      </w:pPr>
      <w:r>
        <w:t>▷▷▷</w:t>
      </w:r>
      <w:r>
        <w:rPr>
          <w:rFonts w:hint="eastAsia"/>
        </w:rPr>
        <w:t>信用国</w:t>
      </w:r>
      <w:r>
        <w:rPr>
          <w:rFonts w:hint="eastAsia" w:ascii="宋体" w:hAnsi="宋体" w:eastAsia="宋体" w:cs="宋体"/>
        </w:rPr>
        <w:t>际</w:t>
      </w:r>
      <w:r>
        <w:t>◁◁◁</w:t>
      </w:r>
      <w:r>
        <w:tab/>
      </w:r>
      <w:r>
        <w:fldChar w:fldCharType="begin"/>
      </w:r>
      <w:r>
        <w:instrText xml:space="preserve"> PAGEREF _Toc6091 \h </w:instrText>
      </w:r>
      <w:r>
        <w:fldChar w:fldCharType="separate"/>
      </w:r>
      <w:r>
        <w:t>74</w:t>
      </w:r>
      <w:r>
        <w:fldChar w:fldCharType="end"/>
      </w:r>
    </w:p>
    <w:p>
      <w:pPr>
        <w:pStyle w:val="12"/>
        <w:tabs>
          <w:tab w:val="right" w:leader="dot" w:pos="8306"/>
        </w:tabs>
      </w:pPr>
      <w:r>
        <w:rPr>
          <w:rFonts w:ascii="Wingdings" w:hAnsi="Wingdings"/>
        </w:rPr>
        <w:t xml:space="preserve"> </w:t>
      </w:r>
      <w:r>
        <w:rPr>
          <w:rFonts w:hint="eastAsia"/>
        </w:rPr>
        <w:t>FICO在美国信用评分的主导地位受到挑战</w:t>
      </w:r>
      <w:r>
        <w:tab/>
      </w:r>
      <w:r>
        <w:fldChar w:fldCharType="begin"/>
      </w:r>
      <w:r>
        <w:instrText xml:space="preserve"> PAGEREF _Toc30893 \h </w:instrText>
      </w:r>
      <w:r>
        <w:fldChar w:fldCharType="separate"/>
      </w:r>
      <w:r>
        <w:t>74</w:t>
      </w:r>
      <w:r>
        <w:fldChar w:fldCharType="end"/>
      </w:r>
    </w:p>
    <w:p>
      <w:pPr>
        <w:pStyle w:val="12"/>
        <w:tabs>
          <w:tab w:val="right" w:leader="dot" w:pos="8306"/>
        </w:tabs>
      </w:pPr>
      <w:r>
        <w:rPr>
          <w:rFonts w:ascii="Wingdings" w:hAnsi="Wingdings"/>
        </w:rPr>
        <w:t xml:space="preserve"> </w:t>
      </w:r>
      <w:r>
        <w:rPr>
          <w:rFonts w:hint="eastAsia"/>
        </w:rPr>
        <w:t>穆迪推出ESG Score Predictor</w:t>
      </w:r>
      <w:r>
        <w:tab/>
      </w:r>
      <w:r>
        <w:fldChar w:fldCharType="begin"/>
      </w:r>
      <w:r>
        <w:instrText xml:space="preserve"> PAGEREF _Toc27417 \h </w:instrText>
      </w:r>
      <w:r>
        <w:fldChar w:fldCharType="separate"/>
      </w:r>
      <w:r>
        <w:t>75</w:t>
      </w:r>
      <w:r>
        <w:fldChar w:fldCharType="end"/>
      </w:r>
    </w:p>
    <w:p>
      <w:pPr>
        <w:rPr>
          <w:rFonts w:ascii="黑体" w:hAnsi="黑体" w:eastAsia="黑体"/>
          <w:b/>
          <w:sz w:val="32"/>
          <w:szCs w:val="32"/>
        </w:rPr>
        <w:sectPr>
          <w:footerReference r:id="rId3" w:type="default"/>
          <w:pgSz w:w="11906" w:h="16838"/>
          <w:pgMar w:top="1440" w:right="1800" w:bottom="1440" w:left="1800" w:header="851" w:footer="992" w:gutter="0"/>
          <w:pgNumType w:fmt="upperRoman" w:start="1"/>
          <w:cols w:space="425" w:num="1"/>
          <w:docGrid w:type="lines" w:linePitch="312" w:charSpace="0"/>
        </w:sectPr>
      </w:pPr>
      <w:r>
        <w:rPr>
          <w:rFonts w:ascii="黑体" w:hAnsi="黑体" w:eastAsia="黑体" w:cs="Times New Roman"/>
          <w:kern w:val="0"/>
          <w:szCs w:val="32"/>
        </w:rPr>
        <w:fldChar w:fldCharType="end"/>
      </w:r>
    </w:p>
    <w:p>
      <w:pPr>
        <w:pStyle w:val="22"/>
        <w:jc w:val="both"/>
      </w:pPr>
      <w:bookmarkStart w:id="0" w:name="_Toc30966_WPSOffice_Level1"/>
      <w:bookmarkStart w:id="1" w:name="_Toc4826_WPSOffice_Level1"/>
    </w:p>
    <w:p/>
    <w:p/>
    <w:p/>
    <w:p/>
    <w:p/>
    <w:p/>
    <w:p/>
    <w:p/>
    <w:p/>
    <w:p/>
    <w:p/>
    <w:p/>
    <w:p/>
    <w:p/>
    <w:p/>
    <w:p/>
    <w:p/>
    <w:p/>
    <w:p/>
    <w:p/>
    <w:p/>
    <w:p/>
    <w:p/>
    <w:p/>
    <w:p/>
    <w:p/>
    <w:p>
      <w:pPr>
        <w:tabs>
          <w:tab w:val="left" w:pos="3176"/>
        </w:tabs>
        <w:jc w:val="left"/>
        <w:sectPr>
          <w:footerReference r:id="rId4" w:type="default"/>
          <w:type w:val="continuous"/>
          <w:pgSz w:w="11906" w:h="16838"/>
          <w:pgMar w:top="1440" w:right="1800" w:bottom="1440" w:left="1800" w:header="851" w:footer="992" w:gutter="0"/>
          <w:cols w:space="425" w:num="1"/>
          <w:docGrid w:type="lines" w:linePitch="312" w:charSpace="0"/>
        </w:sectPr>
      </w:pPr>
      <w:r>
        <w:rPr>
          <w:rFonts w:hint="eastAsia"/>
        </w:rPr>
        <w:tab/>
      </w:r>
    </w:p>
    <w:bookmarkEnd w:id="0"/>
    <w:bookmarkEnd w:id="1"/>
    <w:p>
      <w:pPr>
        <w:pStyle w:val="22"/>
      </w:pPr>
      <w:bookmarkStart w:id="2" w:name="_Toc24796"/>
      <w:bookmarkStart w:id="3" w:name="_Toc22479"/>
      <w:r>
        <w:t>▷▷▷</w:t>
      </w:r>
      <w:r>
        <w:rPr>
          <w:rFonts w:hint="eastAsia"/>
        </w:rPr>
        <w:t>信用政策</w:t>
      </w:r>
      <w:r>
        <w:t>◁◁◁</w:t>
      </w:r>
      <w:bookmarkEnd w:id="2"/>
      <w:bookmarkEnd w:id="3"/>
    </w:p>
    <w:p>
      <w:pPr>
        <w:pStyle w:val="24"/>
      </w:pPr>
      <w:bookmarkStart w:id="4" w:name="_Toc7502"/>
      <w:bookmarkStart w:id="5" w:name="_Toc9867"/>
      <w:r>
        <w:rPr>
          <w:rFonts w:hint="eastAsia"/>
        </w:rPr>
        <w:t>中办国办：建立健全全国统一资本市场诚信档案</w:t>
      </w:r>
      <w:bookmarkEnd w:id="4"/>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7月6日，中共中央办公厅、国务院办公厅发布《关于依法从严打击证券违法活动的意见》。该意见提出，要强化资本市场诚信监管，建立健全全国统一的资本市场诚信档案，全面记录资本市场参与主体诚信信息。</w:t>
      </w:r>
    </w:p>
    <w:p>
      <w:pPr>
        <w:pStyle w:val="24"/>
      </w:pPr>
      <w:bookmarkStart w:id="6" w:name="_Toc17225"/>
      <w:r>
        <w:rPr>
          <w:rFonts w:hint="eastAsia"/>
        </w:rPr>
        <w:t>中共中央 国务院：推动中部地区高质量发展 持续优化市场化法治化国际化营商环境</w:t>
      </w:r>
      <w:bookmarkEnd w:id="6"/>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7月22日，《中共中央 国务院关于新时代推动中部地区高质量发展的意见》发布。围绕坚持开放发展，形成内陆高水平开放新体制，该意见提出持续优化市场化法治化国际化营商环境。深化简政放权、放管结合、优化服务改革，全面推行政务服务“一网通办”，推进“一次办好”改革，做到企业开办全程网上办理。推进与企业发展、群众生活密切相关的高频事项“跨省通办”，实现更多事项异地办理。对标国际一流水平，建设与国际通行规则接轨的市场体系，促进国际国内要素有序自由流动、资源高效配置。加强事前事中事后全链条监管，加大反垄断和反不正当竞争执法司法力度，为各类所有制企业发展创造公平竞争环境。改善中小微企业发展生态，放宽小微企业、个体工商户登记经营场所限制，便利各类创业者注册经营、及时享受扶持政策，支持大中小企业融通发展。</w:t>
      </w:r>
    </w:p>
    <w:p>
      <w:pPr>
        <w:pStyle w:val="24"/>
      </w:pPr>
      <w:bookmarkStart w:id="7" w:name="_Toc31314"/>
      <w:bookmarkStart w:id="8" w:name="_Toc5064"/>
      <w:bookmarkStart w:id="9" w:name="_Toc6088"/>
      <w:r>
        <w:rPr>
          <w:rFonts w:hint="eastAsia"/>
        </w:rPr>
        <w:t>国务院修订生猪屠宰管理条例 建立生猪屠宰行业信用制度</w:t>
      </w:r>
      <w:bookmarkEnd w:id="7"/>
      <w:bookmarkEnd w:id="8"/>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月22日，国务院发布修订后的《生猪屠宰管理条例》，于2021年8月1日起施行，条例提出建立生猪屠宰行业信用记录制度和“黑名单”制度，规定农业农村主管部门要建立生猪定点屠宰厂从业者的信用档案，记录日常监督检查结果，包括违法行为的查处情况等，并依法向社会公示，以信用制度保障生猪屠宰质量。</w:t>
      </w:r>
    </w:p>
    <w:bookmarkEnd w:id="9"/>
    <w:p>
      <w:pPr>
        <w:pStyle w:val="24"/>
      </w:pPr>
      <w:bookmarkStart w:id="10" w:name="_Toc27001"/>
      <w:r>
        <w:rPr>
          <w:rFonts w:hint="eastAsia"/>
        </w:rPr>
        <w:t>国务院办公厅：探索建立外贸新业态新模式企业信用评价体系</w:t>
      </w:r>
      <w:bookmarkEnd w:id="10"/>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月9日，国务院办公厅发布《关于加快发展外贸新业态新模式的意见》。该意见提出，要完善信息数据、信用体系、知识产权保护等方面标准、制度；要探索建立外贸新业态新模式企业信用评价体系，鼓励建立重要产品追溯体系。积极推广“信易贷”等模式，鼓励金融机构、非银行支付机构、征信机构、外贸服务平台等加强合作；加大出口信用保险的支持力度。</w:t>
      </w:r>
    </w:p>
    <w:p>
      <w:pPr>
        <w:pStyle w:val="24"/>
      </w:pPr>
      <w:bookmarkStart w:id="11" w:name="_Toc29103"/>
      <w:r>
        <w:rPr>
          <w:rFonts w:hint="eastAsia"/>
        </w:rPr>
        <w:t>国务院办公厅：深化“放管服”改革 推进社会信用体系建设</w:t>
      </w:r>
      <w:bookmarkEnd w:id="11"/>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月20日，国务院办公厅印发《全国深化“放管服”改革着力培育和激发市场主体活力电视电话会议重点任务分工方案》。该方案提出，2021年底前制定出台在市场监管领域推进企业信用风险分类管理的有关意见，推进“双随机、一公开”监管与信用风险分类管理等结合，进一步提升监管精准性。依法依规推进社会信用体系建设，制定发布全国公共信用信息基础目录、全国失信惩戒措施基础清单，根据失信行为的性质和严重程度，采取轻重适度的惩戒措施，确保过惩相当。</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同时，该方案要求研究进一步健全政务诚信长效机制，督促地方各级政府严格履行依法依规作出的承诺事项，重点治理政府失信行为。健全防范和化解拖欠中小企业账款长效机制，制定出台保障中小企业款项支付投诉处理办法，完善违约拖欠中小企业款项登记（投诉）平台功能，健全企业投诉受理、办理和反馈机制。</w:t>
      </w:r>
    </w:p>
    <w:bookmarkEnd w:id="5"/>
    <w:p>
      <w:pPr>
        <w:pStyle w:val="24"/>
      </w:pPr>
      <w:bookmarkStart w:id="12" w:name="_Toc24765"/>
      <w:r>
        <w:rPr>
          <w:rFonts w:hint="eastAsia"/>
        </w:rPr>
        <w:t>《全国公共信用信息基础目录（2021年版）（征求意见稿）》《全国失信惩戒措施基础清单（2021年版）（征求意见稿）》公开征求意见</w:t>
      </w:r>
      <w:bookmarkEnd w:id="12"/>
    </w:p>
    <w:p>
      <w:pPr>
        <w:ind w:firstLine="640" w:firstLineChars="200"/>
      </w:pPr>
      <w:r>
        <w:rPr>
          <w:rFonts w:hint="eastAsia" w:ascii="仿宋_GB2312" w:hAnsi="仿宋_GB2312" w:eastAsia="仿宋_GB2312" w:cs="仿宋_GB2312"/>
          <w:sz w:val="32"/>
          <w:szCs w:val="32"/>
        </w:rPr>
        <w:t>7月13日，国家发展改革委就《全国公共信用信息基础目录（2021年版）（征求意见稿）》和《全国失信惩戒措施基础清单（2021年版）（征求意见稿）》向社会公开征求意见。公共信用信息基础目录拟纳入公共信用信息11项，并明确公共信用信息采集的重点领域。失信惩戒措施基础清单包括三类共14项失信惩戒措施。</w:t>
      </w:r>
    </w:p>
    <w:p>
      <w:pPr>
        <w:pStyle w:val="22"/>
        <w:rPr>
          <w:rFonts w:ascii="仿宋_GB2312" w:hAnsi="仿宋_GB2312" w:eastAsia="仿宋_GB2312" w:cs="仿宋_GB2312"/>
          <w:bCs/>
          <w:sz w:val="32"/>
          <w:szCs w:val="32"/>
        </w:rPr>
      </w:pPr>
      <w:bookmarkStart w:id="13" w:name="_Toc8818"/>
      <w:r>
        <w:t>▷▷▷</w:t>
      </w:r>
      <w:r>
        <w:rPr>
          <w:rFonts w:hint="eastAsia"/>
        </w:rPr>
        <w:t>信用聚焦</w:t>
      </w:r>
      <w:r>
        <w:t>◁◁◁</w:t>
      </w:r>
      <w:bookmarkEnd w:id="13"/>
    </w:p>
    <w:p>
      <w:pPr>
        <w:pStyle w:val="24"/>
      </w:pPr>
      <w:bookmarkStart w:id="14" w:name="_Toc32490"/>
      <w:r>
        <w:rPr>
          <w:rFonts w:hint="eastAsia"/>
        </w:rPr>
        <w:t>生态环境部：碳市场覆盖范围将逐步扩大 企业可购买自愿减排量履约</w:t>
      </w:r>
      <w:bookmarkEnd w:id="14"/>
    </w:p>
    <w:p>
      <w:pPr>
        <w:ind w:firstLine="640" w:firstLineChars="200"/>
        <w:rPr>
          <w:rFonts w:ascii="仿宋" w:hAnsi="仿宋" w:eastAsia="仿宋" w:cs="仿宋"/>
          <w:sz w:val="32"/>
          <w:szCs w:val="22"/>
        </w:rPr>
      </w:pPr>
      <w:r>
        <w:rPr>
          <w:rFonts w:hint="eastAsia" w:ascii="仿宋" w:hAnsi="仿宋" w:eastAsia="仿宋" w:cs="仿宋"/>
          <w:sz w:val="32"/>
          <w:szCs w:val="22"/>
        </w:rPr>
        <w:t>新华信用北京电（记者闫鹏）全国碳排放权交易市场启动在即，市场对温室气体排放管理预期逐渐升温。全国碳市场覆盖行业是否将出现扩容？如何确保分配额短缺企业成功履约？如何形成合理有效的全国碳价？在14日举行的国新办政策例行发布会上，生态环境部有关负责人逐一进行了回答。</w:t>
      </w:r>
    </w:p>
    <w:p>
      <w:pPr>
        <w:ind w:firstLine="643" w:firstLineChars="200"/>
        <w:rPr>
          <w:rFonts w:ascii="仿宋" w:hAnsi="仿宋" w:eastAsia="仿宋" w:cs="仿宋"/>
          <w:b/>
          <w:bCs/>
          <w:sz w:val="32"/>
          <w:szCs w:val="22"/>
        </w:rPr>
      </w:pPr>
      <w:r>
        <w:rPr>
          <w:rFonts w:hint="eastAsia" w:ascii="仿宋" w:hAnsi="仿宋" w:eastAsia="仿宋" w:cs="仿宋"/>
          <w:b/>
          <w:bCs/>
          <w:sz w:val="32"/>
          <w:szCs w:val="22"/>
        </w:rPr>
        <w:t>碳市场覆盖范围将逐步扩大到更多高排放行业</w:t>
      </w:r>
    </w:p>
    <w:p>
      <w:pPr>
        <w:ind w:firstLine="640" w:firstLineChars="200"/>
        <w:rPr>
          <w:rFonts w:ascii="仿宋" w:hAnsi="仿宋" w:eastAsia="仿宋" w:cs="仿宋"/>
          <w:sz w:val="32"/>
          <w:szCs w:val="22"/>
        </w:rPr>
      </w:pPr>
      <w:r>
        <w:rPr>
          <w:rFonts w:hint="eastAsia" w:ascii="仿宋" w:hAnsi="仿宋" w:eastAsia="仿宋" w:cs="仿宋"/>
          <w:sz w:val="32"/>
          <w:szCs w:val="22"/>
        </w:rPr>
        <w:t>中国的碳市场建设是从地方试点开始起步的。2011年10月在北京、天津、上海、重庆、广东、湖北、深圳7省市启动了碳排放权交易地方试点工作。2013年起，7个地方试点碳市场陆续开始上线交易，有效促进了试点省市企业温室气体减排。</w:t>
      </w:r>
    </w:p>
    <w:p>
      <w:pPr>
        <w:ind w:firstLine="640" w:firstLineChars="200"/>
        <w:rPr>
          <w:rFonts w:ascii="仿宋" w:hAnsi="仿宋" w:eastAsia="仿宋" w:cs="仿宋"/>
          <w:sz w:val="32"/>
          <w:szCs w:val="22"/>
        </w:rPr>
      </w:pPr>
      <w:r>
        <w:rPr>
          <w:rFonts w:hint="eastAsia" w:ascii="仿宋" w:hAnsi="仿宋" w:eastAsia="仿宋" w:cs="仿宋"/>
          <w:sz w:val="32"/>
          <w:szCs w:val="22"/>
        </w:rPr>
        <w:t>经过10年的探索，7月7日国务院常务会议审议决定，在7月择机启动全国碳排放权交易市场，并开展上线交易。“今年是全国碳市场第一个履约周期，纳入发电行业重点排放单位超过了2000家，我们测算纳入首批碳市场覆盖的这些企业碳排放量超过40亿吨二氧化碳，这意味着中国的碳排放权交易市场一经启动就将成为全球覆盖温室气体排放量规模最大的碳市场。”生态环境部副部长赵英民说。</w:t>
      </w:r>
    </w:p>
    <w:p>
      <w:pPr>
        <w:ind w:firstLine="640" w:firstLineChars="200"/>
        <w:rPr>
          <w:rFonts w:ascii="仿宋" w:hAnsi="仿宋" w:eastAsia="仿宋" w:cs="仿宋"/>
          <w:sz w:val="32"/>
          <w:szCs w:val="22"/>
        </w:rPr>
      </w:pPr>
      <w:r>
        <w:rPr>
          <w:rFonts w:hint="eastAsia" w:ascii="仿宋" w:hAnsi="仿宋" w:eastAsia="仿宋" w:cs="仿宋"/>
          <w:sz w:val="32"/>
          <w:szCs w:val="22"/>
        </w:rPr>
        <w:t>据了解，当前碳市场仅纳入发电行业重点排放单位，生态环境部将逐步扩大覆盖范围。天津大学马寅初经济学院教授张中祥认为，在确保全国启动碳交易并平稳规范运行后，要加快扩大碳市场的参与行业和主体范围。碳市场覆盖的行业越多，企业异质性也越大，企业减排成本之间的差距可能越大，相互间的碳交易会越多，则有利于在总的减排目标下降低总的履约成本，最大化发挥碳价格的激励约束作用。</w:t>
      </w:r>
    </w:p>
    <w:p>
      <w:pPr>
        <w:ind w:firstLine="640" w:firstLineChars="200"/>
        <w:rPr>
          <w:rFonts w:ascii="仿宋" w:hAnsi="仿宋" w:eastAsia="仿宋" w:cs="仿宋"/>
          <w:sz w:val="32"/>
          <w:szCs w:val="22"/>
        </w:rPr>
      </w:pPr>
      <w:r>
        <w:rPr>
          <w:rFonts w:hint="eastAsia" w:ascii="仿宋" w:hAnsi="仿宋" w:eastAsia="仿宋" w:cs="仿宋"/>
          <w:sz w:val="32"/>
          <w:szCs w:val="22"/>
        </w:rPr>
        <w:t>目前，生态环境部已经连续多年组织开展了全国发电、石化、化工、建材、钢铁、有色、造纸、航空等高排放行业的数据核算、报送和核查工作，为扩大全国碳市场覆盖行业范围打下基础。</w:t>
      </w:r>
    </w:p>
    <w:p>
      <w:pPr>
        <w:ind w:firstLine="640" w:firstLineChars="200"/>
        <w:rPr>
          <w:rFonts w:ascii="仿宋" w:hAnsi="仿宋" w:eastAsia="仿宋" w:cs="仿宋"/>
          <w:sz w:val="32"/>
          <w:szCs w:val="22"/>
        </w:rPr>
      </w:pPr>
      <w:r>
        <w:rPr>
          <w:rFonts w:hint="eastAsia" w:ascii="仿宋" w:hAnsi="仿宋" w:eastAsia="仿宋" w:cs="仿宋"/>
          <w:sz w:val="32"/>
          <w:szCs w:val="22"/>
        </w:rPr>
        <w:t>赵英民表示，下一步，生态环境部将进一步扎实做好全国碳市场各项工作，持续完善配套制度体系，推动出台《碳排放权交易管理暂行条例》，进一步完善相关的技术法规、标准、管理体系。在发电行业碳市场健康运行的基础上，逐步将市场覆盖范围扩大到更多的高排放行业，根据需要丰富交易品种和交易方式，实现全国碳市场的平稳有效运行和健康持续发展。</w:t>
      </w:r>
    </w:p>
    <w:p>
      <w:pPr>
        <w:ind w:firstLine="643" w:firstLineChars="200"/>
        <w:rPr>
          <w:rFonts w:ascii="仿宋" w:hAnsi="仿宋" w:eastAsia="仿宋" w:cs="仿宋"/>
          <w:b/>
          <w:bCs/>
          <w:sz w:val="32"/>
          <w:szCs w:val="22"/>
        </w:rPr>
      </w:pPr>
      <w:r>
        <w:rPr>
          <w:rFonts w:hint="eastAsia" w:ascii="仿宋" w:hAnsi="仿宋" w:eastAsia="仿宋" w:cs="仿宋"/>
          <w:b/>
          <w:bCs/>
          <w:sz w:val="32"/>
          <w:szCs w:val="22"/>
        </w:rPr>
        <w:t>配额缺口企业可购买自愿减排量降低履约成本</w:t>
      </w:r>
    </w:p>
    <w:p>
      <w:pPr>
        <w:ind w:firstLine="640" w:firstLineChars="200"/>
        <w:rPr>
          <w:rFonts w:ascii="仿宋" w:hAnsi="仿宋" w:eastAsia="仿宋" w:cs="仿宋"/>
          <w:sz w:val="32"/>
          <w:szCs w:val="22"/>
        </w:rPr>
      </w:pPr>
      <w:r>
        <w:rPr>
          <w:rFonts w:hint="eastAsia" w:ascii="仿宋" w:hAnsi="仿宋" w:eastAsia="仿宋" w:cs="仿宋"/>
          <w:sz w:val="32"/>
          <w:szCs w:val="22"/>
        </w:rPr>
        <w:t>在试点期间，碳市场开展配额现货交易，并衔接我国正在实行的碳排放强度管理制度，采取基准法对全国发电行业重点排放单位分配核发首批配额。</w:t>
      </w:r>
    </w:p>
    <w:p>
      <w:pPr>
        <w:ind w:firstLine="640" w:firstLineChars="200"/>
        <w:rPr>
          <w:rFonts w:ascii="仿宋" w:hAnsi="仿宋" w:eastAsia="仿宋" w:cs="仿宋"/>
          <w:sz w:val="32"/>
          <w:szCs w:val="22"/>
        </w:rPr>
      </w:pPr>
      <w:r>
        <w:rPr>
          <w:rFonts w:hint="eastAsia" w:ascii="仿宋" w:hAnsi="仿宋" w:eastAsia="仿宋" w:cs="仿宋"/>
          <w:sz w:val="32"/>
          <w:szCs w:val="22"/>
        </w:rPr>
        <w:t>“目前配额采取的是以强度控制为基本思路的行业基准法，实行免费分配。这个方法基于实际产出量，对标行业先进碳排放水平，配额免费分配而且与实际产出量挂钩。既体现了奖励先进、惩戒落后的原则，也兼顾了当前我国将二氧化碳排放强度列为约束性指标要求的制度安排。”赵英民说。</w:t>
      </w:r>
    </w:p>
    <w:p>
      <w:pPr>
        <w:ind w:firstLine="640" w:firstLineChars="200"/>
        <w:rPr>
          <w:rFonts w:ascii="仿宋" w:hAnsi="仿宋" w:eastAsia="仿宋" w:cs="仿宋"/>
          <w:sz w:val="32"/>
          <w:szCs w:val="22"/>
        </w:rPr>
      </w:pPr>
      <w:r>
        <w:rPr>
          <w:rFonts w:hint="eastAsia" w:ascii="仿宋" w:hAnsi="仿宋" w:eastAsia="仿宋" w:cs="仿宋"/>
          <w:sz w:val="32"/>
          <w:szCs w:val="22"/>
        </w:rPr>
        <w:t>据了解，在配额分配制度设计中，考虑一些企业承受能力和对碳市场的适应性，对企业的配额缺口量作出了适当控制，需要通过购买配额来履约的企业，还可以通过抵消机制购买价格更低的自愿减排量，进一步降低履约成本。</w:t>
      </w:r>
    </w:p>
    <w:p>
      <w:pPr>
        <w:ind w:firstLine="640" w:firstLineChars="200"/>
        <w:rPr>
          <w:rFonts w:ascii="仿宋" w:hAnsi="仿宋" w:eastAsia="仿宋" w:cs="仿宋"/>
          <w:sz w:val="32"/>
          <w:szCs w:val="22"/>
        </w:rPr>
      </w:pPr>
      <w:r>
        <w:rPr>
          <w:rFonts w:hint="eastAsia" w:ascii="仿宋" w:hAnsi="仿宋" w:eastAsia="仿宋" w:cs="仿宋"/>
          <w:sz w:val="32"/>
          <w:szCs w:val="22"/>
        </w:rPr>
        <w:t>业内人士表示，通俗来讲，碳市场可分为两个市场，一个是配额市场（强制市场），一个是自愿市场（抵消市场与中和市场）。对于那些非履约企业，如果减排成本与收益之间不均衡，企业自己就会作出一个理性选择。</w:t>
      </w:r>
    </w:p>
    <w:p>
      <w:pPr>
        <w:ind w:firstLine="640" w:firstLineChars="200"/>
        <w:rPr>
          <w:rFonts w:ascii="仿宋" w:hAnsi="仿宋" w:eastAsia="仿宋" w:cs="仿宋"/>
          <w:sz w:val="32"/>
          <w:szCs w:val="22"/>
        </w:rPr>
      </w:pPr>
      <w:r>
        <w:rPr>
          <w:rFonts w:hint="eastAsia" w:ascii="仿宋" w:hAnsi="仿宋" w:eastAsia="仿宋" w:cs="仿宋"/>
          <w:sz w:val="32"/>
          <w:szCs w:val="22"/>
        </w:rPr>
        <w:t>2012年6月，国家发展改革委印发《温室气体自愿减排交易管理暂行办法》，但在2017年3月国家发展改革委对暂行办法组织修订，同时暂缓受理温室气体自愿减排交易方法学、项目、减排量、审定与核证机构、交易机构备案申请。截至目前，CCER（国家核证自愿减排量）相关政策和规则仍在修订、制定中。</w:t>
      </w:r>
    </w:p>
    <w:p>
      <w:pPr>
        <w:ind w:firstLine="640" w:firstLineChars="200"/>
        <w:rPr>
          <w:rFonts w:ascii="仿宋" w:hAnsi="仿宋" w:eastAsia="仿宋" w:cs="仿宋"/>
          <w:sz w:val="32"/>
          <w:szCs w:val="22"/>
        </w:rPr>
      </w:pPr>
      <w:r>
        <w:rPr>
          <w:rFonts w:hint="eastAsia" w:ascii="仿宋" w:hAnsi="仿宋" w:eastAsia="仿宋" w:cs="仿宋"/>
          <w:sz w:val="32"/>
          <w:szCs w:val="22"/>
        </w:rPr>
        <w:t>中碳未来（北京）气候科技有限公司石婉茗表示，鉴于目前CCER市场仍然没有恢复备案申请，若国内有减排企业想要实现碳收益，可通过参与国际性（CDM）、独立性（VCS、GS）等碳抵消机制进行碳交易。需要注意的是，不同的抵消机制对于减排项目类别、适用性要求、可交易范围都有所不同。</w:t>
      </w:r>
    </w:p>
    <w:p>
      <w:pPr>
        <w:ind w:firstLine="643" w:firstLineChars="200"/>
        <w:rPr>
          <w:rFonts w:ascii="仿宋" w:hAnsi="仿宋" w:eastAsia="仿宋" w:cs="仿宋"/>
          <w:b/>
          <w:bCs/>
          <w:sz w:val="32"/>
          <w:szCs w:val="22"/>
        </w:rPr>
      </w:pPr>
      <w:r>
        <w:rPr>
          <w:rFonts w:hint="eastAsia" w:ascii="仿宋" w:hAnsi="仿宋" w:eastAsia="仿宋" w:cs="仿宋"/>
          <w:b/>
          <w:bCs/>
          <w:sz w:val="32"/>
          <w:szCs w:val="22"/>
        </w:rPr>
        <w:t>形成合理有效碳价引导企业向绿色低碳转型</w:t>
      </w:r>
    </w:p>
    <w:p>
      <w:pPr>
        <w:ind w:firstLine="640" w:firstLineChars="200"/>
        <w:rPr>
          <w:rFonts w:ascii="仿宋" w:hAnsi="仿宋" w:eastAsia="仿宋" w:cs="仿宋"/>
          <w:sz w:val="32"/>
          <w:szCs w:val="22"/>
        </w:rPr>
      </w:pPr>
      <w:r>
        <w:rPr>
          <w:rFonts w:hint="eastAsia" w:ascii="仿宋" w:hAnsi="仿宋" w:eastAsia="仿宋" w:cs="仿宋"/>
          <w:sz w:val="32"/>
          <w:szCs w:val="22"/>
        </w:rPr>
        <w:t>碳市场重在通过价格信号来引导碳减排资源的优化配置，从而降低全社会减排成本，推动绿色低碳产业投资。在全国碳交易市场启动前夕，社会普遍关注的是定价机制。</w:t>
      </w:r>
    </w:p>
    <w:p>
      <w:pPr>
        <w:ind w:firstLine="640" w:firstLineChars="200"/>
        <w:rPr>
          <w:rFonts w:ascii="仿宋" w:hAnsi="仿宋" w:eastAsia="仿宋" w:cs="仿宋"/>
          <w:sz w:val="32"/>
          <w:szCs w:val="22"/>
        </w:rPr>
      </w:pPr>
      <w:r>
        <w:rPr>
          <w:rFonts w:hint="eastAsia" w:ascii="仿宋" w:hAnsi="仿宋" w:eastAsia="仿宋" w:cs="仿宋"/>
          <w:sz w:val="32"/>
          <w:szCs w:val="22"/>
        </w:rPr>
        <w:t>数据显示，从全国7个地方试点运行情况看，近两年加权平均碳价约在40元/吨左右。而美国碳排放的综合社会成本是约50美元/吨，欧盟碳市场（EU-ETS）的碳排放权配额（EUA）价格目前已经达到56欧元/吨。</w:t>
      </w:r>
    </w:p>
    <w:p>
      <w:pPr>
        <w:ind w:firstLine="640" w:firstLineChars="200"/>
        <w:rPr>
          <w:rFonts w:ascii="仿宋" w:hAnsi="仿宋" w:eastAsia="仿宋" w:cs="仿宋"/>
          <w:sz w:val="32"/>
          <w:szCs w:val="22"/>
        </w:rPr>
      </w:pPr>
      <w:r>
        <w:rPr>
          <w:rFonts w:hint="eastAsia" w:ascii="仿宋" w:hAnsi="仿宋" w:eastAsia="仿宋" w:cs="仿宋"/>
          <w:sz w:val="32"/>
          <w:szCs w:val="22"/>
        </w:rPr>
        <w:t>北京绿色交易所总经理、中国金融学会绿色金融专委会副秘书长梅德文表示，当前中国区域碳交易试点的价格尚未反映真实的碳排放综合社会成本或者边际减排成本。一般而言，决定碳排放权价格的因素有两个，一是企业节能减排的成本，二是碳配额的松紧。当然，中国作为世界上最大的发展中国家，还有发展经济、保护民生的压力，碳价格过高也会影响民生和发展。</w:t>
      </w:r>
    </w:p>
    <w:p>
      <w:pPr>
        <w:ind w:firstLine="640" w:firstLineChars="200"/>
        <w:rPr>
          <w:rFonts w:ascii="仿宋" w:hAnsi="仿宋" w:eastAsia="仿宋" w:cs="仿宋"/>
          <w:sz w:val="32"/>
          <w:szCs w:val="22"/>
        </w:rPr>
      </w:pPr>
      <w:r>
        <w:rPr>
          <w:rFonts w:hint="eastAsia" w:ascii="仿宋" w:hAnsi="仿宋" w:eastAsia="仿宋" w:cs="仿宋"/>
          <w:sz w:val="32"/>
          <w:szCs w:val="22"/>
        </w:rPr>
        <w:t>“目前在全国碳市场相关的制度设计中，我们考虑通过改进配额分配方法、引入抵消机制等政策措施来引导市场预期，从而形成合理碳价。”赵英民表示，碳价的高低是个市场信号，企业顺应绿色低碳转型的大趋势，就会在发展当中占得有利先机。</w:t>
      </w:r>
    </w:p>
    <w:p>
      <w:pPr>
        <w:ind w:firstLine="640" w:firstLineChars="200"/>
        <w:rPr>
          <w:rFonts w:ascii="仿宋" w:hAnsi="仿宋" w:eastAsia="仿宋" w:cs="仿宋"/>
          <w:sz w:val="32"/>
          <w:szCs w:val="22"/>
        </w:rPr>
      </w:pPr>
      <w:r>
        <w:rPr>
          <w:rFonts w:hint="eastAsia" w:ascii="仿宋" w:hAnsi="仿宋" w:eastAsia="仿宋" w:cs="仿宋"/>
          <w:sz w:val="32"/>
          <w:szCs w:val="22"/>
        </w:rPr>
        <w:t>随着陆续碳达峰、碳中和时间表的不断推进，中国的碳价如何逐渐与国际水平接轨？</w:t>
      </w:r>
    </w:p>
    <w:p>
      <w:pPr>
        <w:ind w:firstLine="640" w:firstLineChars="200"/>
      </w:pPr>
      <w:r>
        <w:rPr>
          <w:rFonts w:hint="eastAsia" w:ascii="仿宋" w:hAnsi="仿宋" w:eastAsia="仿宋" w:cs="仿宋"/>
          <w:sz w:val="32"/>
          <w:szCs w:val="22"/>
        </w:rPr>
        <w:t>赵英民表示，碳市场在不同国家和地区间衔接，需要解决一系列复杂的法律、制度、政策、标准、技术等问题。目前，中方正在积极地推进《巴黎协定》第六条谈判进程，推动构建《巴黎协定》下的全球碳市场机制。</w:t>
      </w:r>
    </w:p>
    <w:p>
      <w:pPr>
        <w:pStyle w:val="24"/>
      </w:pPr>
      <w:bookmarkStart w:id="15" w:name="_Toc23086"/>
      <w:r>
        <w:rPr>
          <w:rFonts w:hint="eastAsia"/>
        </w:rPr>
        <w:t>（河南厅市长谈信用）濮阳市常务副市长赵建玲：弘扬诚信文化 建设信用濮阳</w:t>
      </w:r>
      <w:bookmarkEnd w:id="15"/>
    </w:p>
    <w:p>
      <w:pPr>
        <w:ind w:firstLine="640" w:firstLineChars="200"/>
        <w:rPr>
          <w:rFonts w:ascii="仿宋" w:hAnsi="仿宋" w:eastAsia="仿宋" w:cs="仿宋"/>
          <w:sz w:val="32"/>
          <w:szCs w:val="22"/>
        </w:rPr>
      </w:pPr>
      <w:r>
        <w:rPr>
          <w:rFonts w:hint="eastAsia" w:ascii="仿宋" w:hAnsi="仿宋" w:eastAsia="仿宋" w:cs="仿宋"/>
          <w:sz w:val="32"/>
          <w:szCs w:val="22"/>
        </w:rPr>
        <w:t>新华信用郑州电（记者李丽静） 2020年12月，在全国信用信息共享支撑中小微企业融资和“放管服”改革现场观摩会上，河南省濮阳市信用信息平台位居全国第10名，荣获“标准化平台网站”称号。</w:t>
      </w:r>
    </w:p>
    <w:p>
      <w:pPr>
        <w:ind w:firstLine="640" w:firstLineChars="200"/>
        <w:rPr>
          <w:rFonts w:ascii="仿宋" w:hAnsi="仿宋" w:eastAsia="仿宋" w:cs="仿宋"/>
          <w:sz w:val="32"/>
          <w:szCs w:val="22"/>
        </w:rPr>
      </w:pPr>
      <w:r>
        <w:rPr>
          <w:rFonts w:hint="eastAsia" w:ascii="仿宋" w:hAnsi="仿宋" w:eastAsia="仿宋" w:cs="仿宋"/>
          <w:sz w:val="32"/>
          <w:szCs w:val="22"/>
        </w:rPr>
        <w:t>近日，濮阳市委常委、常务副市长赵建玲在接受记者专访时表示，濮阳将以创建全国社会信用体系建设示范城市为抓手，加快推广信用场景应用，大力弘扬诚信文化，把“信用濮阳”打造成靓丽的城市名片。</w:t>
      </w:r>
    </w:p>
    <w:p>
      <w:pPr>
        <w:ind w:firstLine="643" w:firstLineChars="200"/>
        <w:rPr>
          <w:rFonts w:ascii="仿宋" w:hAnsi="仿宋" w:eastAsia="仿宋" w:cs="仿宋"/>
          <w:b/>
          <w:bCs/>
          <w:sz w:val="32"/>
          <w:szCs w:val="22"/>
        </w:rPr>
      </w:pPr>
      <w:r>
        <w:rPr>
          <w:rFonts w:hint="eastAsia" w:ascii="仿宋" w:hAnsi="仿宋" w:eastAsia="仿宋" w:cs="仿宋"/>
          <w:b/>
          <w:bCs/>
          <w:sz w:val="32"/>
          <w:szCs w:val="22"/>
        </w:rPr>
        <w:t>问：近年来，社会信用体系在城市建设发展中发挥着越来越重要的作用，信用信息平台是信用体系建设的载体和基础。目前，濮阳信用信息平台建设走在了全国前列，请问都开展了哪些基础性工作？</w:t>
      </w:r>
    </w:p>
    <w:p>
      <w:pPr>
        <w:ind w:firstLine="643" w:firstLineChars="200"/>
        <w:rPr>
          <w:rFonts w:ascii="仿宋" w:hAnsi="仿宋" w:eastAsia="仿宋" w:cs="仿宋"/>
          <w:sz w:val="32"/>
          <w:szCs w:val="22"/>
        </w:rPr>
      </w:pPr>
      <w:r>
        <w:rPr>
          <w:rFonts w:hint="eastAsia" w:ascii="仿宋" w:hAnsi="仿宋" w:eastAsia="仿宋" w:cs="仿宋"/>
          <w:b/>
          <w:bCs/>
          <w:sz w:val="32"/>
          <w:szCs w:val="22"/>
        </w:rPr>
        <w:t>答：</w:t>
      </w:r>
      <w:r>
        <w:rPr>
          <w:rFonts w:hint="eastAsia" w:ascii="仿宋" w:hAnsi="仿宋" w:eastAsia="仿宋" w:cs="仿宋"/>
          <w:sz w:val="32"/>
          <w:szCs w:val="22"/>
        </w:rPr>
        <w:t>濮阳市委、市政府高度重视社会信用体系建设工作，市委成立了诚信建设制度化领导小组，市政府建立了社会信用体系建设联席会议制度，形成了“党政协同 双轮驱动”的工作模式，并把社会信用体系建设作为专项章节写入全市“十四五”规划和2035年远景目标纲要。</w:t>
      </w:r>
    </w:p>
    <w:p>
      <w:pPr>
        <w:ind w:firstLine="640" w:firstLineChars="200"/>
        <w:rPr>
          <w:rFonts w:ascii="仿宋" w:hAnsi="仿宋" w:eastAsia="仿宋" w:cs="仿宋"/>
          <w:sz w:val="32"/>
          <w:szCs w:val="22"/>
        </w:rPr>
      </w:pPr>
      <w:r>
        <w:rPr>
          <w:rFonts w:hint="eastAsia" w:ascii="仿宋" w:hAnsi="仿宋" w:eastAsia="仿宋" w:cs="仿宋"/>
          <w:sz w:val="32"/>
          <w:szCs w:val="22"/>
        </w:rPr>
        <w:t>在信用平台建设方面，濮阳市于2014年在河南省率先开通信用门户网站，2016年底建成市信用信息平台。近年来，濮阳市不断提升信用信息平台服务功能，搭建了由信用门户网站、信用平台、“AI濮精灵”终端、3D信用云图和多个特色应用组成的“四个一+N”平台架构。2018年、2020年连续两届获评省级“示范性平台网站”。</w:t>
      </w:r>
    </w:p>
    <w:p>
      <w:pPr>
        <w:ind w:firstLine="640" w:firstLineChars="200"/>
        <w:rPr>
          <w:rFonts w:ascii="仿宋" w:hAnsi="仿宋" w:eastAsia="仿宋" w:cs="仿宋"/>
          <w:sz w:val="32"/>
          <w:szCs w:val="22"/>
        </w:rPr>
      </w:pPr>
      <w:r>
        <w:rPr>
          <w:rFonts w:hint="eastAsia" w:ascii="仿宋" w:hAnsi="仿宋" w:eastAsia="仿宋" w:cs="仿宋"/>
          <w:sz w:val="32"/>
          <w:szCs w:val="22"/>
        </w:rPr>
        <w:t>目前，信用信息平台接入单位64家，归集涵盖社保、纳税、水电气暖、知识产权等各类信用信息共计2.8亿条，向省信用平台推送2.3亿余条，网站访问量突破3300万余次，成为全市信用信息“总枢纽”。</w:t>
      </w:r>
    </w:p>
    <w:p>
      <w:pPr>
        <w:ind w:firstLine="643" w:firstLineChars="200"/>
        <w:rPr>
          <w:rFonts w:ascii="仿宋" w:hAnsi="仿宋" w:eastAsia="仿宋" w:cs="仿宋"/>
          <w:b/>
          <w:bCs/>
          <w:sz w:val="32"/>
          <w:szCs w:val="22"/>
        </w:rPr>
      </w:pPr>
      <w:r>
        <w:rPr>
          <w:rFonts w:hint="eastAsia" w:ascii="仿宋" w:hAnsi="仿宋" w:eastAsia="仿宋" w:cs="仿宋"/>
          <w:b/>
          <w:bCs/>
          <w:sz w:val="32"/>
          <w:szCs w:val="22"/>
        </w:rPr>
        <w:t>问：信用信息应用是社会信用体系建设的主要目的。请问，濮阳市在推广信用场景应用方面都开展了哪些工作？</w:t>
      </w:r>
    </w:p>
    <w:p>
      <w:pPr>
        <w:ind w:firstLine="643" w:firstLineChars="200"/>
        <w:rPr>
          <w:rFonts w:ascii="仿宋" w:hAnsi="仿宋" w:eastAsia="仿宋" w:cs="仿宋"/>
          <w:sz w:val="32"/>
          <w:szCs w:val="22"/>
        </w:rPr>
      </w:pPr>
      <w:r>
        <w:rPr>
          <w:rFonts w:hint="eastAsia" w:ascii="仿宋" w:hAnsi="仿宋" w:eastAsia="仿宋" w:cs="仿宋"/>
          <w:b/>
          <w:bCs/>
          <w:sz w:val="32"/>
          <w:szCs w:val="22"/>
        </w:rPr>
        <w:t>答：</w:t>
      </w:r>
      <w:r>
        <w:rPr>
          <w:rFonts w:hint="eastAsia" w:ascii="仿宋" w:hAnsi="仿宋" w:eastAsia="仿宋" w:cs="仿宋"/>
          <w:sz w:val="32"/>
          <w:szCs w:val="22"/>
        </w:rPr>
        <w:t>将“信用”转化为“用信”是信用建设工作的目标。濮阳市坚持以信用惠民生，持续增强人民群众“守信、用信”的获得感。2019年7月，濮阳市发布“信易贷”“信易购”“信易游”等9类22个应用场景，为群众和企业推出降低利率、折扣消费等48项便利优惠服务，同时将农商行、国际杂技产业园等12个单位列为全市首批“信易+”惠民便企示范创建单位。濮阳市“信易+”惠民便企工作作为典型城市经验，被收入2020年《河南省社会信用体系建设发展报告》。</w:t>
      </w:r>
    </w:p>
    <w:p>
      <w:pPr>
        <w:ind w:firstLine="640" w:firstLineChars="200"/>
        <w:rPr>
          <w:rFonts w:ascii="仿宋" w:hAnsi="仿宋" w:eastAsia="仿宋" w:cs="仿宋"/>
          <w:sz w:val="32"/>
          <w:szCs w:val="22"/>
        </w:rPr>
      </w:pPr>
      <w:r>
        <w:rPr>
          <w:rFonts w:hint="eastAsia" w:ascii="仿宋" w:hAnsi="仿宋" w:eastAsia="仿宋" w:cs="仿宋"/>
          <w:sz w:val="32"/>
          <w:szCs w:val="22"/>
        </w:rPr>
        <w:t>同时，濮阳市开展县域“信易贷”试点，破解企业融资难、融资贵问题。截至目前，清丰县、范县和台前县作为“信易贷”试点，已服务7.44万人（家），授信45.89亿元，发放无抵押信用贷款11.98亿元。疫情期间，围绕“让信用数据多跑路、人员零接触”，濮阳市打造了对3类人群通过4个模型实现最快5分钟放款的“345”融资速度，成为2020年河南省城市信用建设十大典型案例之一。此外，依托“信豫融”濮阳分站，开展“861”金融暖春行动，439家企业通过查信用、作承诺、建档案，获得授信100亿余元，86家企业实现信用贷款22亿余元，为复工复产提供了资金保障。</w:t>
      </w:r>
    </w:p>
    <w:p>
      <w:pPr>
        <w:ind w:firstLine="643" w:firstLineChars="200"/>
        <w:rPr>
          <w:rFonts w:ascii="仿宋" w:hAnsi="仿宋" w:eastAsia="仿宋" w:cs="仿宋"/>
          <w:b/>
          <w:bCs/>
          <w:sz w:val="32"/>
          <w:szCs w:val="22"/>
        </w:rPr>
      </w:pPr>
      <w:r>
        <w:rPr>
          <w:rFonts w:hint="eastAsia" w:ascii="仿宋" w:hAnsi="仿宋" w:eastAsia="仿宋" w:cs="仿宋"/>
          <w:b/>
          <w:bCs/>
          <w:sz w:val="32"/>
          <w:szCs w:val="22"/>
        </w:rPr>
        <w:t>问：濮阳市的信用体系建设工作特色鲜明、成效突出，那么在信用宣传方面，都采取了哪些措施营造诚实守信的社会氛围？</w:t>
      </w:r>
    </w:p>
    <w:p>
      <w:pPr>
        <w:ind w:firstLine="643" w:firstLineChars="200"/>
        <w:rPr>
          <w:rFonts w:ascii="仿宋" w:hAnsi="仿宋" w:eastAsia="仿宋" w:cs="仿宋"/>
          <w:sz w:val="32"/>
          <w:szCs w:val="22"/>
        </w:rPr>
      </w:pPr>
      <w:r>
        <w:rPr>
          <w:rFonts w:hint="eastAsia" w:ascii="仿宋" w:hAnsi="仿宋" w:eastAsia="仿宋" w:cs="仿宋"/>
          <w:b/>
          <w:bCs/>
          <w:sz w:val="32"/>
          <w:szCs w:val="22"/>
        </w:rPr>
        <w:t>答：</w:t>
      </w:r>
      <w:r>
        <w:rPr>
          <w:rFonts w:hint="eastAsia" w:ascii="仿宋" w:hAnsi="仿宋" w:eastAsia="仿宋" w:cs="仿宋"/>
          <w:sz w:val="32"/>
          <w:szCs w:val="22"/>
        </w:rPr>
        <w:t>濮阳市始终坚持正确的宣传导向，弘扬诚信美德“正能量”。今年5月，濮阳市开展以“弘扬诚信文化·建设信用濮阳”为主题的“信用文化宣传月”活动，与信用服务机构合作举办《讲诚信·学信用·促文明》集中宣传和“龙都信用大讲堂”等系列培训，进一步增强了广大市民的诚信意识。</w:t>
      </w:r>
    </w:p>
    <w:p>
      <w:pPr>
        <w:ind w:firstLine="640" w:firstLineChars="200"/>
        <w:rPr>
          <w:rFonts w:ascii="仿宋" w:hAnsi="仿宋" w:eastAsia="仿宋" w:cs="仿宋"/>
          <w:sz w:val="32"/>
          <w:szCs w:val="22"/>
        </w:rPr>
      </w:pPr>
      <w:r>
        <w:rPr>
          <w:rFonts w:hint="eastAsia" w:ascii="仿宋" w:hAnsi="仿宋" w:eastAsia="仿宋" w:cs="仿宋"/>
          <w:sz w:val="32"/>
          <w:szCs w:val="22"/>
        </w:rPr>
        <w:t>同时，依托濮阳职业技术学院，设立征信课程，开展信用研究，打造信用教育基地；充分发挥新闻媒体优势，开设《诚信“红黑榜”》栏目，多次举办信用县（区）宣传周；引导工商联、妇联、共青团等团体和行业协会开展“倡导诚信经营 共筑文明家园”等活动，营造“人人知诚信、人人讲诚信”的浓厚氛围。</w:t>
      </w:r>
    </w:p>
    <w:p>
      <w:pPr>
        <w:ind w:firstLine="640" w:firstLineChars="200"/>
        <w:rPr>
          <w:rFonts w:ascii="仿宋" w:hAnsi="仿宋" w:eastAsia="仿宋" w:cs="仿宋"/>
          <w:sz w:val="32"/>
          <w:szCs w:val="22"/>
        </w:rPr>
      </w:pPr>
      <w:r>
        <w:rPr>
          <w:rFonts w:hint="eastAsia" w:ascii="仿宋" w:hAnsi="仿宋" w:eastAsia="仿宋" w:cs="仿宋"/>
          <w:sz w:val="32"/>
          <w:szCs w:val="22"/>
        </w:rPr>
        <w:t>为宣传《河南省社会信用条例》，濮阳市采用“挂、发、展、播、转、讲”的方式，开展条例进机关、企业、校园、村镇、社区和公共场所等“六进”活动，累计悬挂信用横幅400余条，发放条例手册、图解海报等资料5万余份，开展公益培训讲座、座谈100余场次。</w:t>
      </w:r>
    </w:p>
    <w:p>
      <w:pPr>
        <w:ind w:firstLine="643" w:firstLineChars="200"/>
        <w:rPr>
          <w:rFonts w:ascii="仿宋" w:hAnsi="仿宋" w:eastAsia="仿宋" w:cs="仿宋"/>
          <w:b/>
          <w:bCs/>
          <w:sz w:val="32"/>
          <w:szCs w:val="22"/>
        </w:rPr>
      </w:pPr>
      <w:r>
        <w:rPr>
          <w:rFonts w:hint="eastAsia" w:ascii="仿宋" w:hAnsi="仿宋" w:eastAsia="仿宋" w:cs="仿宋"/>
          <w:b/>
          <w:bCs/>
          <w:sz w:val="32"/>
          <w:szCs w:val="22"/>
        </w:rPr>
        <w:t>问：按照《国务院办公厅关于加快推进社会信用体系建设构建以信用为基础的新型监管机制的指导意见》，濮阳市在信用监管方面都采取了哪些措施？</w:t>
      </w:r>
    </w:p>
    <w:p>
      <w:pPr>
        <w:ind w:firstLine="643" w:firstLineChars="200"/>
        <w:rPr>
          <w:rFonts w:ascii="仿宋" w:hAnsi="仿宋" w:eastAsia="仿宋" w:cs="仿宋"/>
          <w:sz w:val="32"/>
          <w:szCs w:val="22"/>
        </w:rPr>
      </w:pPr>
      <w:r>
        <w:rPr>
          <w:rFonts w:hint="eastAsia" w:ascii="仿宋" w:hAnsi="仿宋" w:eastAsia="仿宋" w:cs="仿宋"/>
          <w:b/>
          <w:bCs/>
          <w:sz w:val="32"/>
          <w:szCs w:val="22"/>
        </w:rPr>
        <w:t>答：</w:t>
      </w:r>
      <w:r>
        <w:rPr>
          <w:rFonts w:hint="eastAsia" w:ascii="仿宋" w:hAnsi="仿宋" w:eastAsia="仿宋" w:cs="仿宋"/>
          <w:sz w:val="32"/>
          <w:szCs w:val="22"/>
        </w:rPr>
        <w:t>濮阳市注重发挥信用在创新监管机制上的基础性作用，优化信用环境，更好激发市场主体活力。</w:t>
      </w:r>
    </w:p>
    <w:p>
      <w:pPr>
        <w:ind w:firstLine="640" w:firstLineChars="200"/>
        <w:rPr>
          <w:rFonts w:ascii="仿宋" w:hAnsi="仿宋" w:eastAsia="仿宋" w:cs="仿宋"/>
          <w:sz w:val="32"/>
          <w:szCs w:val="22"/>
        </w:rPr>
      </w:pPr>
      <w:r>
        <w:rPr>
          <w:rFonts w:hint="eastAsia" w:ascii="仿宋" w:hAnsi="仿宋" w:eastAsia="仿宋" w:cs="仿宋"/>
          <w:sz w:val="32"/>
          <w:szCs w:val="22"/>
        </w:rPr>
        <w:t>一是建承诺。出台《濮阳市全面建立规范信用承诺机制的指导意见》，在行政审批、资质审核、公共资源交易、申请财政性资金等领域建立信用承诺机制，推行审批替代、审批告知、行业自律、信用修复等类型承诺书的应用。</w:t>
      </w:r>
    </w:p>
    <w:p>
      <w:pPr>
        <w:ind w:firstLine="640" w:firstLineChars="200"/>
        <w:rPr>
          <w:rFonts w:ascii="仿宋" w:hAnsi="仿宋" w:eastAsia="仿宋" w:cs="仿宋"/>
          <w:sz w:val="32"/>
          <w:szCs w:val="22"/>
        </w:rPr>
      </w:pPr>
      <w:r>
        <w:rPr>
          <w:rFonts w:hint="eastAsia" w:ascii="仿宋" w:hAnsi="仿宋" w:eastAsia="仿宋" w:cs="仿宋"/>
          <w:sz w:val="32"/>
          <w:szCs w:val="22"/>
        </w:rPr>
        <w:t>二是强监管。印发《濮阳市信用分级分类管理办法（试行）》，在税务、烟草、食品药品、生态环境、交通运输等领域出台信用分级管理制度，并将信用信息嵌入政务服务和公共资源交易平台，更好发挥信用信息在行政管理事项、招投标等领域的监管作用。</w:t>
      </w:r>
    </w:p>
    <w:p>
      <w:pPr>
        <w:ind w:firstLine="640" w:firstLineChars="200"/>
        <w:rPr>
          <w:rFonts w:ascii="仿宋" w:hAnsi="仿宋" w:eastAsia="仿宋" w:cs="仿宋"/>
          <w:sz w:val="32"/>
          <w:szCs w:val="22"/>
        </w:rPr>
      </w:pPr>
      <w:r>
        <w:rPr>
          <w:rFonts w:hint="eastAsia" w:ascii="仿宋" w:hAnsi="仿宋" w:eastAsia="仿宋" w:cs="仿宋"/>
          <w:sz w:val="32"/>
          <w:szCs w:val="22"/>
        </w:rPr>
        <w:t>三是施奖惩。目前，全市已发布诚信“红黑榜”名单105次，3200家企业和个人受到失信惩戒，1.4万家企业和个人享受诚信红利，实现“让失信者处处受限，让守信者一路畅通”。</w:t>
      </w:r>
    </w:p>
    <w:p>
      <w:pPr>
        <w:pStyle w:val="24"/>
      </w:pPr>
      <w:bookmarkStart w:id="16" w:name="_Toc13837"/>
      <w:r>
        <w:rPr>
          <w:rFonts w:hint="eastAsia"/>
        </w:rPr>
        <w:t>（河南厅市长谈信用）南阳市常务副市长薄学斌：夯实信用基础 构建信用南阳</w:t>
      </w:r>
      <w:bookmarkEnd w:id="16"/>
    </w:p>
    <w:p>
      <w:pPr>
        <w:ind w:firstLine="640" w:firstLineChars="200"/>
        <w:rPr>
          <w:rFonts w:ascii="仿宋" w:hAnsi="仿宋" w:eastAsia="仿宋" w:cs="仿宋"/>
          <w:sz w:val="32"/>
          <w:szCs w:val="22"/>
        </w:rPr>
      </w:pPr>
      <w:r>
        <w:rPr>
          <w:rFonts w:hint="eastAsia" w:ascii="仿宋" w:hAnsi="仿宋" w:eastAsia="仿宋" w:cs="仿宋"/>
          <w:sz w:val="32"/>
          <w:szCs w:val="22"/>
        </w:rPr>
        <w:t>新华信用郑州电（记者李丽静）地处南水北调中线工程水源地和渠首所在地的河南省南阳市近年来坚决贯彻落实中央决策部署，推进全市社会信用体系建设取得显著成效，并被河南省推荐入选国家第三批社会信用体系建设示范区参评名单。在2021年5月的全国城市信用状况监测排名中，南阳市跃升至全国地级市第33名，位居河南省第一。</w:t>
      </w:r>
    </w:p>
    <w:p>
      <w:pPr>
        <w:ind w:firstLine="640" w:firstLineChars="200"/>
        <w:rPr>
          <w:rFonts w:ascii="仿宋" w:hAnsi="仿宋" w:eastAsia="仿宋" w:cs="仿宋"/>
          <w:sz w:val="32"/>
          <w:szCs w:val="22"/>
        </w:rPr>
      </w:pPr>
      <w:r>
        <w:rPr>
          <w:rFonts w:hint="eastAsia" w:ascii="仿宋" w:hAnsi="仿宋" w:eastAsia="仿宋" w:cs="仿宋"/>
          <w:sz w:val="32"/>
          <w:szCs w:val="22"/>
        </w:rPr>
        <w:t>近日，南阳市委常委、常务副市长薄学斌向记者介绍了南阳市社会信用体系建设情况。</w:t>
      </w:r>
    </w:p>
    <w:p>
      <w:pPr>
        <w:ind w:firstLine="640" w:firstLineChars="200"/>
        <w:rPr>
          <w:rFonts w:ascii="仿宋" w:hAnsi="仿宋" w:eastAsia="仿宋" w:cs="仿宋"/>
          <w:sz w:val="32"/>
          <w:szCs w:val="22"/>
        </w:rPr>
      </w:pPr>
      <w:r>
        <w:rPr>
          <w:rFonts w:hint="eastAsia" w:ascii="仿宋" w:hAnsi="仿宋" w:eastAsia="仿宋" w:cs="仿宋"/>
          <w:sz w:val="32"/>
          <w:szCs w:val="22"/>
        </w:rPr>
        <w:t>薄学斌说，近年来，南阳市以制度建设为核心，以平台建设为基础，以信用监管为抓手，重点推进信用信息归集和信用惠民便企，信用体系建设工作取得了阶段性成果。</w:t>
      </w:r>
    </w:p>
    <w:p>
      <w:pPr>
        <w:ind w:firstLine="640" w:firstLineChars="200"/>
        <w:rPr>
          <w:rFonts w:ascii="仿宋" w:hAnsi="仿宋" w:eastAsia="仿宋" w:cs="仿宋"/>
          <w:sz w:val="32"/>
          <w:szCs w:val="22"/>
        </w:rPr>
      </w:pPr>
      <w:r>
        <w:rPr>
          <w:rFonts w:hint="eastAsia" w:ascii="仿宋" w:hAnsi="仿宋" w:eastAsia="仿宋" w:cs="仿宋"/>
          <w:sz w:val="32"/>
          <w:szCs w:val="22"/>
        </w:rPr>
        <w:t>在制度层面，南阳市编制了“十三五”和“十四五”社会信用体系建设规划，陆续制定出台了《南阳市社会信用体系建设工作方案》《南阳市公共信用信息归集和使用管理暂行办法》《南阳市社会信用体系建设工作考核办法》等一系列重要制度文件，完善了市级信用顶层设计，夯实了信用制度基础。</w:t>
      </w:r>
    </w:p>
    <w:p>
      <w:pPr>
        <w:ind w:firstLine="640" w:firstLineChars="200"/>
        <w:rPr>
          <w:rFonts w:ascii="仿宋" w:hAnsi="仿宋" w:eastAsia="仿宋" w:cs="仿宋"/>
          <w:sz w:val="32"/>
          <w:szCs w:val="22"/>
        </w:rPr>
      </w:pPr>
      <w:r>
        <w:rPr>
          <w:rFonts w:hint="eastAsia" w:ascii="仿宋" w:hAnsi="仿宋" w:eastAsia="仿宋" w:cs="仿宋"/>
          <w:sz w:val="32"/>
          <w:szCs w:val="22"/>
        </w:rPr>
        <w:t>在实现国家信用信息目录和省信用信息目录全覆盖的基础上，南阳市重点归集企业社保、纳税、公积金、水、电、气、仓储物流、知识产权等信用信息，归集总量已达7.36亿条；“双公示”信息实现准确率、及时率、上报率三个100%，在全国位列先进；“信用中国（河南南阳）”网站则可向社会公众提供便利的信用查询、信用修复等服务。</w:t>
      </w:r>
    </w:p>
    <w:p>
      <w:pPr>
        <w:ind w:firstLine="640" w:firstLineChars="200"/>
        <w:rPr>
          <w:rFonts w:ascii="仿宋" w:hAnsi="仿宋" w:eastAsia="仿宋" w:cs="仿宋"/>
          <w:sz w:val="32"/>
          <w:szCs w:val="22"/>
        </w:rPr>
      </w:pPr>
      <w:r>
        <w:rPr>
          <w:rFonts w:hint="eastAsia" w:ascii="仿宋" w:hAnsi="仿宋" w:eastAsia="仿宋" w:cs="仿宋"/>
          <w:sz w:val="32"/>
          <w:szCs w:val="22"/>
        </w:rPr>
        <w:t>同时，南阳市在各行业领域推广使用信用承诺和信用报告，信用承诺归集数量超过17万条，覆盖全市所有企业；信用分级分类监管实现部门领域全覆盖；联合奖惩系统在全市政务服务平台实现全流程嵌入，在行政审批、招标投标等领域得到广泛应用，已累计反馈联合奖惩案例近千个。在税务系统，南阳市将信用分级分类监管与“银税互动”相结合，推出A级纳税人“一对一”贴心服务，随时上门提供差异化、个性化税收政策辅导；开通办税绿色通道，在资料报送、便捷办税等方面提供更多便利；主动向各商业银行推送A、B级纳税人名单，让银行从中筛选优质企业，进一步支持全市小微企业发展，让诚信纳税的“金招牌”更具“含金量”。</w:t>
      </w:r>
    </w:p>
    <w:p>
      <w:pPr>
        <w:ind w:firstLine="640" w:firstLineChars="200"/>
        <w:rPr>
          <w:rFonts w:ascii="仿宋" w:hAnsi="仿宋" w:eastAsia="仿宋" w:cs="仿宋"/>
          <w:sz w:val="32"/>
          <w:szCs w:val="22"/>
        </w:rPr>
      </w:pPr>
      <w:r>
        <w:rPr>
          <w:rFonts w:hint="eastAsia" w:ascii="仿宋" w:hAnsi="仿宋" w:eastAsia="仿宋" w:cs="仿宋"/>
          <w:sz w:val="32"/>
          <w:szCs w:val="22"/>
        </w:rPr>
        <w:t>薄学斌介绍，南阳市在打好基础的同时，探索形成了诸多亮点与创新。一是依托河南省“信豫融”平台深入推进“信易贷”。目前，南阳市企业“信易贷”授信金额达243.3亿元，获贷金额达106.8亿元，居全省第二，获贷中小微企业数达到3245家，居全省第一，同时，守信企业白名单推荐机制定期向金融机构推荐有贷款需求的优质企业，小微企业融资风险缓释基金在“信易贷”平台落地，进一步有力缓解了中小微企业融资难题。</w:t>
      </w:r>
    </w:p>
    <w:p>
      <w:pPr>
        <w:ind w:firstLine="640" w:firstLineChars="200"/>
        <w:rPr>
          <w:rFonts w:ascii="仿宋" w:hAnsi="仿宋" w:eastAsia="仿宋" w:cs="仿宋"/>
          <w:sz w:val="32"/>
          <w:szCs w:val="22"/>
        </w:rPr>
      </w:pPr>
      <w:r>
        <w:rPr>
          <w:rFonts w:hint="eastAsia" w:ascii="仿宋" w:hAnsi="仿宋" w:eastAsia="仿宋" w:cs="仿宋"/>
          <w:sz w:val="32"/>
          <w:szCs w:val="22"/>
        </w:rPr>
        <w:t>二是在民生领域大力推进信用创新。通过为守信主体开辟绿色通道、免押金免租金等信用激励措施，南阳市在养老、医疗、家政服务业等多个领域开展了“信易+”创新应用：“互联网+家政+信用”应用成功获批河南省家政服务业提质扩容试点，“信用+智慧养老”平台实现对养老机构和从业人员开展信用分级分类监管，玉雕产业信用建设为南阳玉雕产业树立了良好的诚信口碑和声誉。</w:t>
      </w:r>
    </w:p>
    <w:p>
      <w:pPr>
        <w:ind w:firstLine="640" w:firstLineChars="200"/>
        <w:rPr>
          <w:rFonts w:ascii="仿宋" w:hAnsi="仿宋" w:eastAsia="仿宋" w:cs="仿宋"/>
          <w:sz w:val="32"/>
          <w:szCs w:val="22"/>
        </w:rPr>
      </w:pPr>
      <w:r>
        <w:rPr>
          <w:rFonts w:hint="eastAsia" w:ascii="仿宋" w:hAnsi="仿宋" w:eastAsia="仿宋" w:cs="仿宋"/>
          <w:sz w:val="32"/>
          <w:szCs w:val="22"/>
        </w:rPr>
        <w:t>三是信用服务高效便民。南阳市在政务服务大厅设置信用修复和信用查询窗口，摆放了信用查询一体机，可以为市民提供便利的信用服务；在“信用中国（河南南阳）”网站公示了信用修复流程图，方便企业线上申请信用修复；“绿信宝”信用修复APP则为百余家企业免费提供高效便利的信用修复服务。</w:t>
      </w:r>
    </w:p>
    <w:p>
      <w:pPr>
        <w:ind w:firstLine="640" w:firstLineChars="200"/>
        <w:rPr>
          <w:rFonts w:ascii="仿宋" w:hAnsi="仿宋" w:eastAsia="仿宋" w:cs="仿宋"/>
          <w:sz w:val="32"/>
          <w:szCs w:val="22"/>
        </w:rPr>
      </w:pPr>
      <w:r>
        <w:rPr>
          <w:rFonts w:hint="eastAsia" w:ascii="仿宋" w:hAnsi="仿宋" w:eastAsia="仿宋" w:cs="仿宋"/>
          <w:sz w:val="32"/>
          <w:szCs w:val="22"/>
        </w:rPr>
        <w:t>四是广泛开展诚信宣传。近年来，除“诚信建设万里行”“信用南阳宣传月”等活动外，南阳市利用“3.15消费者权益保护日”、“6.14信用记录关爱日”、食品安全宣传月、全国质量月等重要时间节点，在各行业开展诚信宣传活动，在全社会形成了“学信用、懂信用、用信用”的浓厚氛围，培养了良好的诚信风气。</w:t>
      </w:r>
    </w:p>
    <w:p>
      <w:pPr>
        <w:ind w:firstLine="640" w:firstLineChars="200"/>
        <w:rPr>
          <w:rFonts w:ascii="仿宋" w:hAnsi="仿宋" w:eastAsia="仿宋" w:cs="仿宋"/>
          <w:sz w:val="32"/>
          <w:szCs w:val="22"/>
        </w:rPr>
      </w:pPr>
      <w:r>
        <w:rPr>
          <w:rFonts w:hint="eastAsia" w:ascii="仿宋" w:hAnsi="仿宋" w:eastAsia="仿宋" w:cs="仿宋"/>
          <w:sz w:val="32"/>
          <w:szCs w:val="22"/>
        </w:rPr>
        <w:t>薄学斌表示，南阳市将以创建国家第三批信用建设示范区为抓手，全力提升信用信息归集共享水平，大力推动“信易贷”支持实体经济发展，深入推进信用监管，积极探索信用应用创新，持续推进政务诚信，为南阳市建设新兴区域经济中心提供良好信用环境，向第二个百年奋斗目标前进。</w:t>
      </w:r>
    </w:p>
    <w:p>
      <w:pPr>
        <w:pStyle w:val="24"/>
      </w:pPr>
      <w:bookmarkStart w:id="17" w:name="_Toc23133"/>
      <w:r>
        <w:rPr>
          <w:rFonts w:hint="eastAsia"/>
        </w:rPr>
        <w:t>（河南厅市长谈信用）开封市市长李湘豫：以创新实践引领信用体系建设向纵深发展</w:t>
      </w:r>
      <w:bookmarkEnd w:id="17"/>
    </w:p>
    <w:p>
      <w:pPr>
        <w:ind w:firstLine="640" w:firstLineChars="200"/>
        <w:rPr>
          <w:rFonts w:ascii="仿宋" w:hAnsi="仿宋" w:eastAsia="仿宋" w:cs="仿宋"/>
          <w:sz w:val="32"/>
          <w:szCs w:val="22"/>
        </w:rPr>
      </w:pPr>
      <w:r>
        <w:rPr>
          <w:rFonts w:hint="eastAsia" w:ascii="仿宋" w:hAnsi="仿宋" w:eastAsia="仿宋" w:cs="仿宋"/>
          <w:sz w:val="32"/>
          <w:szCs w:val="22"/>
        </w:rPr>
        <w:t>新华信用郑州电（记者李丽静） 近年来，开封市坚持把诚信作为经济社会发展的基石，大力推进“信用开封”建设，积极构建新型监管机制，努力在全社会倡导和培养诚实守信的价值取向和行为规范。近日，开封市市长李湘豫向记者介绍了开封市社会信用体系建设情况。</w:t>
      </w:r>
    </w:p>
    <w:p>
      <w:pPr>
        <w:ind w:firstLine="643" w:firstLineChars="200"/>
        <w:rPr>
          <w:rFonts w:ascii="仿宋" w:hAnsi="仿宋" w:eastAsia="仿宋" w:cs="仿宋"/>
          <w:b/>
          <w:bCs/>
          <w:sz w:val="32"/>
          <w:szCs w:val="22"/>
        </w:rPr>
      </w:pPr>
      <w:r>
        <w:rPr>
          <w:rFonts w:hint="eastAsia" w:ascii="仿宋" w:hAnsi="仿宋" w:eastAsia="仿宋" w:cs="仿宋"/>
          <w:b/>
          <w:bCs/>
          <w:sz w:val="32"/>
          <w:szCs w:val="22"/>
        </w:rPr>
        <w:t>问：《中共中央国务院关于新时代加快完善社会主义市场经济体制的意见》提出，构建适应高质量发展要求的社会信用体系和新型监管机制。开封市构建新型监管机制的路径是什么？</w:t>
      </w:r>
    </w:p>
    <w:p>
      <w:pPr>
        <w:ind w:firstLine="643" w:firstLineChars="200"/>
        <w:rPr>
          <w:rFonts w:ascii="仿宋" w:hAnsi="仿宋" w:eastAsia="仿宋" w:cs="仿宋"/>
          <w:sz w:val="32"/>
          <w:szCs w:val="22"/>
        </w:rPr>
      </w:pPr>
      <w:r>
        <w:rPr>
          <w:rFonts w:hint="eastAsia" w:ascii="仿宋" w:hAnsi="仿宋" w:eastAsia="仿宋" w:cs="仿宋"/>
          <w:b/>
          <w:bCs/>
          <w:sz w:val="32"/>
          <w:szCs w:val="22"/>
        </w:rPr>
        <w:t>答：</w:t>
      </w:r>
      <w:r>
        <w:rPr>
          <w:rFonts w:hint="eastAsia" w:ascii="仿宋" w:hAnsi="仿宋" w:eastAsia="仿宋" w:cs="仿宋"/>
          <w:sz w:val="32"/>
          <w:szCs w:val="22"/>
        </w:rPr>
        <w:t>信用监管是一项以公信力为生命线，以规范化建设为基础的系统工程。开封市成立了由市长任组长的社会信用体系建设领导小组，30多个市直部门及10个县区政府为成员单位，凝聚合力、统筹推进；专门设立市信用信息中心，加强全市信用信息的征集及使用管理，强化业务指导和行政监管。加强制度规范，相继研究制定了《关于进一步加强社会信用体系建设工作的实施方案》《加快推进社会信用体系建设构建以信用为基础的新型监管机制的实施方案》等文件，在劳动保障、科研、招投标等重点领域建立信用监管、红黑名单、联合奖惩等信用监管制度，为新型监管机制建设提供了政策支持。</w:t>
      </w:r>
    </w:p>
    <w:p>
      <w:pPr>
        <w:ind w:firstLine="640" w:firstLineChars="200"/>
        <w:rPr>
          <w:rFonts w:ascii="仿宋" w:hAnsi="仿宋" w:eastAsia="仿宋" w:cs="仿宋"/>
          <w:sz w:val="32"/>
          <w:szCs w:val="22"/>
        </w:rPr>
      </w:pPr>
      <w:r>
        <w:rPr>
          <w:rFonts w:hint="eastAsia" w:ascii="仿宋" w:hAnsi="仿宋" w:eastAsia="仿宋" w:cs="仿宋"/>
          <w:sz w:val="32"/>
          <w:szCs w:val="22"/>
        </w:rPr>
        <w:t>把握关键环节。开封市抓好事前信用监管，建立健全信用承诺机制，市信用信息平台共归集各类信用承诺5.8万余件，包括审批告知型、主动公示型等7类信用承诺，探索开展市场主体准入前诚信教育、推广信用报告应用。抓好事中信用监管，建立市场主体信用记录，全市已在公共资源交易、税务、劳动保障等29个领域开展了分级分类监管。抓好事后信用监管，建立健全奖惩对象认定机制，在公共资源交易、文明单位评选、中央预算内资金申报、创新示范申报等多个领域，对失信人员和市场主体进行联合惩戒，对失信者实施市场禁入、依法追究问责。</w:t>
      </w:r>
    </w:p>
    <w:p>
      <w:pPr>
        <w:ind w:firstLine="640" w:firstLineChars="200"/>
        <w:rPr>
          <w:rFonts w:ascii="仿宋" w:hAnsi="仿宋" w:eastAsia="仿宋" w:cs="仿宋"/>
          <w:sz w:val="32"/>
          <w:szCs w:val="22"/>
        </w:rPr>
      </w:pPr>
      <w:r>
        <w:rPr>
          <w:rFonts w:hint="eastAsia" w:ascii="仿宋" w:hAnsi="仿宋" w:eastAsia="仿宋" w:cs="仿宋"/>
          <w:sz w:val="32"/>
          <w:szCs w:val="22"/>
        </w:rPr>
        <w:t>强化支持保障。加强信用监管信息化建设，建成市信用信息共享服务平台，全面实施政府部门信用信息归集共享，畅通政企数据流通机制，形成覆盖各县区各部门、各类市场主体的信用信息“一张网”。截至目前，累计归集公共信用信息3.23亿条，涉及各领域经营异常名录、社保缴纳、交通违章等信息；收集全市法人基本信息1800万余条，自然人基本信息1.3亿余条，基本建成法人及自然人数据库。同时，为做好信用信息安全保护，开封市将信用信息共享服务平台布局到全市政务云平台，统一开展三级等保报备，加强安全防护。注重信用修复，建立健全信用信息异议投诉、核实、变更等制度，在“信用中国（河南开封）”网站开通信用修复专栏，高效开展行政处罚信用修复，维护市场主体的合法权益。截至目前，累计接待信用修复咨询100余次、处理信用修复申请795次、完成信用修复554次。</w:t>
      </w:r>
    </w:p>
    <w:p>
      <w:pPr>
        <w:ind w:firstLine="643" w:firstLineChars="200"/>
        <w:rPr>
          <w:rFonts w:ascii="仿宋" w:hAnsi="仿宋" w:eastAsia="仿宋" w:cs="仿宋"/>
          <w:b/>
          <w:bCs/>
          <w:sz w:val="32"/>
          <w:szCs w:val="22"/>
        </w:rPr>
      </w:pPr>
      <w:r>
        <w:rPr>
          <w:rFonts w:hint="eastAsia" w:ascii="仿宋" w:hAnsi="仿宋" w:eastAsia="仿宋" w:cs="仿宋"/>
          <w:b/>
          <w:bCs/>
          <w:sz w:val="32"/>
          <w:szCs w:val="22"/>
        </w:rPr>
        <w:t>问：开封市社会信用体系建设支撑营商环境优化方面，有哪些创新做法？</w:t>
      </w:r>
    </w:p>
    <w:p>
      <w:pPr>
        <w:ind w:firstLine="643" w:firstLineChars="200"/>
        <w:rPr>
          <w:rFonts w:ascii="仿宋" w:hAnsi="仿宋" w:eastAsia="仿宋" w:cs="仿宋"/>
          <w:sz w:val="32"/>
          <w:szCs w:val="22"/>
        </w:rPr>
      </w:pPr>
      <w:r>
        <w:rPr>
          <w:rFonts w:hint="eastAsia" w:ascii="仿宋" w:hAnsi="仿宋" w:eastAsia="仿宋" w:cs="仿宋"/>
          <w:b/>
          <w:bCs/>
          <w:sz w:val="32"/>
          <w:szCs w:val="22"/>
        </w:rPr>
        <w:t>答：</w:t>
      </w:r>
      <w:r>
        <w:rPr>
          <w:rFonts w:hint="eastAsia" w:ascii="仿宋" w:hAnsi="仿宋" w:eastAsia="仿宋" w:cs="仿宋"/>
          <w:sz w:val="32"/>
          <w:szCs w:val="22"/>
        </w:rPr>
        <w:t>我们坚持把加快信用体系建设作为营造市场化法治化国际化营商环境的关键举措，着力在政务诚信和商务诚信两个方面做了一些探索和实践。</w:t>
      </w:r>
    </w:p>
    <w:p>
      <w:pPr>
        <w:ind w:firstLine="640" w:firstLineChars="200"/>
        <w:rPr>
          <w:rFonts w:ascii="仿宋" w:hAnsi="仿宋" w:eastAsia="仿宋" w:cs="仿宋"/>
          <w:sz w:val="32"/>
          <w:szCs w:val="22"/>
        </w:rPr>
      </w:pPr>
      <w:r>
        <w:rPr>
          <w:rFonts w:hint="eastAsia" w:ascii="仿宋" w:hAnsi="仿宋" w:eastAsia="仿宋" w:cs="仿宋"/>
          <w:sz w:val="32"/>
          <w:szCs w:val="22"/>
        </w:rPr>
        <w:t>在政务诚信方面：一是规范行政履职行为。研究制定《关于加强政务诚信体系建设的工作意见》，建立政府守信践诺机制，加强公务员诚信管理，健全行政监督体系。我市“建设医保信用体系，创新基金监管机制”入选2020年河南省行业信用监管十大典型案例。二是开展行政失信专项治理。与法院建立动态协调机制，将政府机构失信治理关口前移，定期梳理、通报政府系统可能存在的失信风险，针对潜在问题及时开展整改，坚决杜绝全市政府系统失信行为的发生。三是打造诚信政府。围绕健全诚信政府建设制度体系、规范政府在重点领域的诚信行为、探索建立政府信用管理体系三个方面，大力营造法治诚信环境，争创国家级信用示范城市，推进政府治理体系和治理能力现代化。</w:t>
      </w:r>
    </w:p>
    <w:p>
      <w:pPr>
        <w:ind w:firstLine="640" w:firstLineChars="200"/>
        <w:rPr>
          <w:rFonts w:ascii="仿宋" w:hAnsi="仿宋" w:eastAsia="仿宋" w:cs="仿宋"/>
          <w:sz w:val="32"/>
          <w:szCs w:val="22"/>
        </w:rPr>
      </w:pPr>
      <w:r>
        <w:rPr>
          <w:rFonts w:hint="eastAsia" w:ascii="仿宋" w:hAnsi="仿宋" w:eastAsia="仿宋" w:cs="仿宋"/>
          <w:sz w:val="32"/>
          <w:szCs w:val="22"/>
        </w:rPr>
        <w:t>在商务诚信方面：一是严格信用评价。将国家公共信用信息中心推送的信用综合评价结果作为各行业、各领域开展分级分类监管的基本依据，与行业信用评价、市场信用评价结果有机结合，对相关市场主体实施分级分类监管。二是强化失信惩戒。对评价结果为“差”的市场主体，会同行业主管部门，对其负责人进行警示性约谈，当面告知评价结果、主要失信行为、信用修复渠道等，督促和帮助其立即整改。对列入严重违法失信“黑名单”的企业实施信用约束，作为重点监管对象，严禁其法人代表、负责人3年内担任其他企业的法人代表、负责人。三是塑造诚信市场。坚持将诚信激励与失信惩戒紧密结合，建立政府部门协同联动、市场主体积极配合、行业组织自律管理、社会舆论广泛监督的社会信用监管体系，推动市场信用从道德层面上的“软约束”发展为制度上的“硬约束”，让市场主体真切感受到“守信一路畅行，失信寸步难行”，确保市场规范有序、诚信氛围浓厚。</w:t>
      </w:r>
    </w:p>
    <w:p>
      <w:pPr>
        <w:ind w:firstLine="643" w:firstLineChars="200"/>
        <w:rPr>
          <w:rFonts w:ascii="仿宋" w:hAnsi="仿宋" w:eastAsia="仿宋" w:cs="仿宋"/>
          <w:b/>
          <w:bCs/>
          <w:sz w:val="32"/>
          <w:szCs w:val="22"/>
        </w:rPr>
      </w:pPr>
      <w:r>
        <w:rPr>
          <w:rFonts w:hint="eastAsia" w:ascii="仿宋" w:hAnsi="仿宋" w:eastAsia="仿宋" w:cs="仿宋"/>
          <w:b/>
          <w:bCs/>
          <w:sz w:val="32"/>
          <w:szCs w:val="22"/>
        </w:rPr>
        <w:t>问：开封市在信用便民惠企方面，有哪些应用场景？成效如何？</w:t>
      </w:r>
    </w:p>
    <w:p>
      <w:pPr>
        <w:ind w:firstLine="643" w:firstLineChars="200"/>
        <w:rPr>
          <w:rFonts w:ascii="仿宋" w:hAnsi="仿宋" w:eastAsia="仿宋" w:cs="仿宋"/>
          <w:sz w:val="32"/>
          <w:szCs w:val="22"/>
        </w:rPr>
      </w:pPr>
      <w:r>
        <w:rPr>
          <w:rFonts w:hint="eastAsia" w:ascii="仿宋" w:hAnsi="仿宋" w:eastAsia="仿宋" w:cs="仿宋"/>
          <w:b/>
          <w:bCs/>
          <w:sz w:val="32"/>
          <w:szCs w:val="22"/>
        </w:rPr>
        <w:t>答：</w:t>
      </w:r>
      <w:r>
        <w:rPr>
          <w:rFonts w:hint="eastAsia" w:ascii="仿宋" w:hAnsi="仿宋" w:eastAsia="仿宋" w:cs="仿宋"/>
          <w:sz w:val="32"/>
          <w:szCs w:val="22"/>
        </w:rPr>
        <w:t>我们坚持把“信易+”作为信用建设的重要抓手，探索“信易+”系列应用场景，让诚信市民切身体会到诚信让生活更便利、城市更美好。我市“‘信易+’应用场景开启古城‘信用生活’”入选2020年河南省城市信用建设十大典型案例。</w:t>
      </w:r>
    </w:p>
    <w:p>
      <w:pPr>
        <w:ind w:firstLine="640" w:firstLineChars="200"/>
        <w:rPr>
          <w:rFonts w:ascii="仿宋" w:hAnsi="仿宋" w:eastAsia="仿宋" w:cs="仿宋"/>
          <w:sz w:val="32"/>
          <w:szCs w:val="22"/>
        </w:rPr>
      </w:pPr>
      <w:r>
        <w:rPr>
          <w:rFonts w:hint="eastAsia" w:ascii="仿宋" w:hAnsi="仿宋" w:eastAsia="仿宋" w:cs="仿宋"/>
          <w:sz w:val="32"/>
          <w:szCs w:val="22"/>
        </w:rPr>
        <w:t>“信易贷”让诚信者享受更有力的信贷支持。依托河南“信豫融”平台，为信用状况良好的中小企业提供便利优惠的融资信贷服务。市政府积极支持金融、信用服务等机构依法依规使用公共信用信息，支持金融机构创新开发“信易贷”产品和服务，优化信贷审批流程，降低运营管理成本，提高贷款发放效率和服务便利程度，有效缓解银企信息不对称、中小微企业融资难融资贵问题，提高金融服务实体经济质效。截至目前，已有22家金融机构入驻“信豫融”平台，发布金融产品64个；我市企业在“信豫融”平台注册数量达1500家，累计发布融资需求300余次，获得贷款42.6亿元。</w:t>
      </w:r>
    </w:p>
    <w:p>
      <w:pPr>
        <w:ind w:firstLine="640" w:firstLineChars="200"/>
        <w:rPr>
          <w:rFonts w:ascii="仿宋" w:hAnsi="仿宋" w:eastAsia="仿宋" w:cs="仿宋"/>
          <w:sz w:val="32"/>
          <w:szCs w:val="22"/>
        </w:rPr>
      </w:pPr>
      <w:r>
        <w:rPr>
          <w:rFonts w:hint="eastAsia" w:ascii="仿宋" w:hAnsi="仿宋" w:eastAsia="仿宋" w:cs="仿宋"/>
          <w:sz w:val="32"/>
          <w:szCs w:val="22"/>
        </w:rPr>
        <w:t>同时，“信易服”选取开封市龙亭区政务服务中心作为“信易服”试点单位，办理业务的市民有机会享受免费邮寄、雨伞免押金等便民服务。</w:t>
      </w:r>
    </w:p>
    <w:p>
      <w:pPr>
        <w:ind w:firstLine="640" w:firstLineChars="200"/>
        <w:rPr>
          <w:rFonts w:ascii="仿宋" w:hAnsi="仿宋" w:eastAsia="仿宋" w:cs="仿宋"/>
          <w:sz w:val="32"/>
          <w:szCs w:val="22"/>
        </w:rPr>
      </w:pPr>
      <w:r>
        <w:rPr>
          <w:rFonts w:hint="eastAsia" w:ascii="仿宋" w:hAnsi="仿宋" w:eastAsia="仿宋" w:cs="仿宋"/>
          <w:sz w:val="32"/>
          <w:szCs w:val="22"/>
        </w:rPr>
        <w:t>“信易购”选取圆方超市、万宝电器、万宝一汽大众4S店等作为“信易购试点单位”，促进信用消费，信用良好的开封户籍市民，可享受试点商家的购物优惠政策。</w:t>
      </w:r>
    </w:p>
    <w:p>
      <w:pPr>
        <w:ind w:firstLine="640" w:firstLineChars="200"/>
        <w:rPr>
          <w:rFonts w:ascii="仿宋" w:hAnsi="仿宋" w:eastAsia="仿宋" w:cs="仿宋"/>
          <w:sz w:val="32"/>
          <w:szCs w:val="22"/>
        </w:rPr>
      </w:pPr>
      <w:r>
        <w:rPr>
          <w:rFonts w:hint="eastAsia" w:ascii="仿宋" w:hAnsi="仿宋" w:eastAsia="仿宋" w:cs="仿宋"/>
          <w:sz w:val="32"/>
          <w:szCs w:val="22"/>
        </w:rPr>
        <w:t>“信易行”依托河南省出租车二维码乘客监督服务质量平台和“信用开封”APP系统，在全市出租车行业推出“信易行（信用+监管）”创新发展模式，首批选取河南省开封汽车运输总公司东京的士分公司20台出租车作为“信易行（信用+监管）”试点车辆，以点带面提升出租车行业服务水平。</w:t>
      </w:r>
    </w:p>
    <w:p>
      <w:pPr>
        <w:ind w:firstLine="640" w:firstLineChars="200"/>
        <w:rPr>
          <w:rFonts w:ascii="仿宋" w:hAnsi="仿宋" w:eastAsia="仿宋" w:cs="仿宋"/>
          <w:sz w:val="32"/>
          <w:szCs w:val="22"/>
        </w:rPr>
      </w:pPr>
      <w:r>
        <w:rPr>
          <w:rFonts w:hint="eastAsia" w:ascii="仿宋" w:hAnsi="仿宋" w:eastAsia="仿宋" w:cs="仿宋"/>
          <w:sz w:val="32"/>
          <w:szCs w:val="22"/>
        </w:rPr>
        <w:t>“信易医”选取3个药房、2个诊所作为试点，分别为诚信者提供购药优惠和诊疗优惠激励政策。</w:t>
      </w:r>
    </w:p>
    <w:p>
      <w:pPr>
        <w:ind w:firstLine="640" w:firstLineChars="200"/>
        <w:rPr>
          <w:rFonts w:ascii="仿宋" w:hAnsi="仿宋" w:eastAsia="仿宋" w:cs="仿宋"/>
          <w:sz w:val="32"/>
          <w:szCs w:val="22"/>
        </w:rPr>
      </w:pPr>
      <w:r>
        <w:rPr>
          <w:rFonts w:hint="eastAsia" w:ascii="仿宋" w:hAnsi="仿宋" w:eastAsia="仿宋" w:cs="仿宋"/>
          <w:sz w:val="32"/>
          <w:szCs w:val="22"/>
        </w:rPr>
        <w:t>“信易住+餐饮”选取开元名都大酒店为试点，出台针对诚信者的免费咖啡、就餐打折、优先参加会员日等优惠措施。</w:t>
      </w:r>
    </w:p>
    <w:p>
      <w:pPr>
        <w:ind w:firstLine="640" w:firstLineChars="200"/>
        <w:rPr>
          <w:rFonts w:ascii="仿宋" w:hAnsi="仿宋" w:eastAsia="仿宋" w:cs="仿宋"/>
          <w:sz w:val="32"/>
          <w:szCs w:val="22"/>
        </w:rPr>
      </w:pPr>
      <w:r>
        <w:rPr>
          <w:rFonts w:hint="eastAsia" w:ascii="仿宋" w:hAnsi="仿宋" w:eastAsia="仿宋" w:cs="仿宋"/>
          <w:sz w:val="32"/>
          <w:szCs w:val="22"/>
        </w:rPr>
        <w:t>“下一步，开封市将聚焦法规制度配套、数据扩面提质、监管效能提升、应用场景拓展和环境共建共治五大重点领域，坚持管理与服务并重，规范与创新并举，加快推进社会信用体系建设，以良好的信用环境支撑经济社会高质量发展。”李湘豫说。</w:t>
      </w:r>
    </w:p>
    <w:p>
      <w:pPr>
        <w:ind w:firstLine="640" w:firstLineChars="200"/>
        <w:rPr>
          <w:rFonts w:ascii="仿宋" w:hAnsi="仿宋" w:eastAsia="仿宋" w:cs="仿宋"/>
          <w:sz w:val="32"/>
          <w:szCs w:val="22"/>
        </w:rPr>
      </w:pPr>
    </w:p>
    <w:p>
      <w:pPr>
        <w:ind w:firstLine="640" w:firstLineChars="200"/>
        <w:rPr>
          <w:rFonts w:ascii="仿宋" w:hAnsi="仿宋" w:eastAsia="仿宋" w:cs="仿宋"/>
          <w:sz w:val="32"/>
          <w:szCs w:val="22"/>
        </w:rPr>
      </w:pPr>
    </w:p>
    <w:p>
      <w:pPr>
        <w:pStyle w:val="24"/>
      </w:pPr>
      <w:bookmarkStart w:id="18" w:name="_Toc724"/>
      <w:r>
        <w:rPr>
          <w:rFonts w:hint="eastAsia"/>
        </w:rPr>
        <w:t>（河南厅市长谈信用）许昌市代市长刘涛：拓宽信用应用服务惠民便企</w:t>
      </w:r>
      <w:bookmarkEnd w:id="18"/>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新华信用郑州电（记者李丽静）《河南省社会信用条例》实施以来，河南省许昌市围绕建设“诚信许昌”，在组织保障、平台建设、信息归集、数据安全、调动社会资源等方面开展了一系列系统性创新实践，特别是在信用应用方面成效显著。近日，许昌市代市长刘涛接受新华信用专访，向记者介绍了许昌市推进社会信用体系建设的成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刘涛表示，许昌市建立了由市长任组长的领导小组和市政府常务会议定期听取工作报告的制度，推动社会信用体系建设制度化、规范化、常态化，形成了“政府主导、部门主抓、全社会共同参与”的信用建设格局。</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信息归集方面，许昌市把部门信息报送纳入政府信用工作考核，信用建设数据源单位严格按照公开公示、政务共享、授权查询3种方式披露公共信用信息数据，并与省和国家信用平台对接共享，信用记录与信息归集覆盖所有市直单位。相应的安全管理制度则保障了公共信用信息和个人隐私信息安全，保障信用主体知情权、信用修复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刘涛介绍，许昌市已建成全市一体化公共信用信息共享平台体系，市级平台与下辖6个县（市、区）平台互联互通，推动社保、交通运输、水电气暖等公共服务领域信用信息全量归集，并探索归集公务员、律师、教师等重点人员信用信息。目前，已归集信用信息6.8亿条，归集信用承诺信息23.9万条，占全市市场主体的72.2%；在招标投标、行政审批、工程建设等领域实现了信用信息自动比对、自动拦截、自动惩戒、自动激励、自动反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许昌市新建和升级改造了联合奖惩系统、大数据监管系统、企业信用评级及监管系统和中小企业信用融资系统等，开发了‘信用许昌’APP，在‘市民之家’安置公共信用信息自助服务终端机、方便企业和个人查询打印信用报告和‘双公示’信息，在‘信用中国（河南许昌）’网站开设信用承诺、企业自主上报等专题模块，为事前信用承诺、事中分类监管、事后联合惩戒工作提供技术支撑。”刘涛说，“许昌市还不断拓宽信用应用场景，让信用信息在惠民便企上发挥重要作用，对‘放管服’改革、优化营商环境、服务实体经济、创新社会治理等工作形成了有效支撑。”</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信用+物业”。目前基本搭建完成的许昌市物业信用管理平台将把政府已有数据和企业自主填报数据相结合，建立全市物业公司信用档案，开展信用评价。信用评价结果将通过“信用中国（河南许昌）”网站、住建部门网站向社会公开，并作为监管部门实施分级分类管理的依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信用+环保”。依托河南省生态环境智能监管平台，许昌市每年对全市环保领域173家企业和32家服务机构开展环保信用评价和信用分级分类监管。监管平台根据企业主动上传的材料自动产生评价结果，应用于非公有制代表人士评选、评优评先等方面；同时，环保信用较差的企业在被行政处罚时将从重处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信用+司法”。许昌市依托全国律师诚信信息公示平台，归集全市700余名律师、39家律所基本信息、执业经历、年度考核信息、奖励信息和不良信息等各类数据，对律师从业者进行信用监督和执业监管，推动司法公信建设。</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“信易批”。许昌市一体化政务服务平台已经实现与市公共信用信息平台的对接，办事人员在处理行政审批申请时，根据各主管部门的要求查询申请主体信用状况，对信用好的市场主体提供容缺办理服务。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信易租”。依托全国公租房管理信息系统，许昌市初步建立了对公租房申请人的信用管理体系。对信用良好的房屋申请人准予优先申请公租房，信用档案则基于申请房屋过程中提交的各项信息数据，并及时更新对租房人信用状况、租房资格的核查数据，实现信用数据的回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电e贷”。依托国网统一搭建的“国网汇通平台”，许昌市根据企业电费缴纳历史信息创新金融产品，推出面向用电企业的电e贷、经营贷等纯信用贷款，2020年以来，累计为185家企业提供电费融资服务、授信2410.3万元。疫情期间，面向特殊企业（疫情期间物资保障企业），推出“电易营”，帮助企业渡过难关。许昌市还将企业用电数据与市公共信用信息平台数据进行融合，开发“信易电”产品，为诚信企业提供电力优惠服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银税互动”。许昌市税务部门与建设银行、交通银行等金融机构合作推出“银税贷”，为纳税状况良好的企业提供信用贷款，解决企业融资困难。截至2020年底，许昌市新增银税贷产品共为2111家企业发放信用贷款16.8亿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“信用追踪”。许昌市建立失信被执行人监管系统和失信被执行人信用追踪图谱，督促失信人员及时履行相应的义务，参加信用修复培训，及时清理存量失信。。</w:t>
      </w:r>
    </w:p>
    <w:p>
      <w:pPr>
        <w:pStyle w:val="22"/>
        <w:rPr>
          <w:rFonts w:ascii="仿宋_GB2312" w:hAnsi="仿宋_GB2312" w:eastAsia="仿宋_GB2312" w:cs="仿宋_GB2312"/>
          <w:bCs/>
          <w:sz w:val="32"/>
          <w:szCs w:val="32"/>
        </w:rPr>
      </w:pPr>
      <w:bookmarkStart w:id="19" w:name="_Toc20905"/>
      <w:r>
        <w:t>▷▷▷</w:t>
      </w:r>
      <w:r>
        <w:rPr>
          <w:rFonts w:hint="eastAsia"/>
        </w:rPr>
        <w:t>权威声音</w:t>
      </w:r>
      <w:r>
        <w:t>◁◁◁</w:t>
      </w:r>
      <w:bookmarkEnd w:id="19"/>
    </w:p>
    <w:p>
      <w:pPr>
        <w:pStyle w:val="24"/>
      </w:pPr>
      <w:bookmarkStart w:id="20" w:name="_Toc13101"/>
      <w:r>
        <w:rPr>
          <w:rFonts w:hint="eastAsia"/>
        </w:rPr>
        <w:t>吴晶妹：保护国家数据安全应统筹考虑法律法规、征信系统、信用体系建设等问题</w:t>
      </w:r>
      <w:bookmarkEnd w:id="20"/>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滴滴事件令人震惊，美国的做法令人大跌眼镜，引人深思。这不仅是一个公司境外上市融资的问题，更主要的是涉及到了一个国家的数据主权问题。数据是生产要素，数据是资产，数据是战略资源。中国人的数据要牢牢掌握在中国自己手里。</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维护数据主权是数字经济时代的世界共识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世纪，人类渐入“智能社会”，数据应用与安全更加重要。互联网公司境外上市带来融资的同时，带来跨境数据流动，更带来对国家数据主权的冲击与争夺。维护数据主权就是保障发展权利，这逐渐成为世界共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近年来，世界很多国家都在建立有关数据的法律，实现数据管理的同时维护自己的数据主权，其中最主要的做法就是通过法律条款规定数据本地化。例如，2021年5月，俄罗斯主管部门依据其《个人数据法》要求Facebook和Twitter在7月1日前实现俄罗斯用户数据本地化，同时规定，俄罗斯公民的个人数据必须保存在俄罗斯境内。一向重视数据保护的欧盟，在2018年，发布了《通用数据保护条例》，对数据主权进行了重申。</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有的国家维护数据主权的主要做法是建立唯一的数据系统。例如，印度Aadhaar项目实际上是印度的社会信用体系，具体来说是印度的个人信息系统，该系统渗透到了印度人们日常生活的方方面面，不仅仅作为社会治理的基础设施，越来越成为自主数字发展战略的关键组成部分。印度议会于2016年通过Aadhaar法案，规定任何机构开展相关业务都要认证并接入这个系统。印度的学者和企业家共识性地认为，印度消费者的数据必须由印度人所有和掌控。</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还有的国家通过征收数据服务税维护数据主权。例如，2020年3月，英国政府宣布，将从4月1日开始对Amazon、Facebook和Google在内的众多美国科技巨头征收2%的数据服务税。征收数据服务税实质上是对数据主权的一种宣示。</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美国的信用管理与现代征信霸权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以往惯例，美国证监会对于上市公司信息披露要求分为强制性和自愿性信息披露，主要内容都围绕着流动性、资金来源、经营成果、资产负债表外项目等与财务相关的情况，未强调必须公布政府持股比例、董事会成员的党派背景等政治性内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但是，近几年，美国做出了很多不寻常、不符合惯例的举动。2020年5月，美国参议院通过了《外国公司问责法案》（Holding Foreign Companies Accountable Act，以下简称HFCA）；同年12月，美国国会众议院表决通过，时任美国总统特朗普正式签署该法案；2021年3月24日，美国证监会正式发布实施。该法案有些规定不是正常的披露要求，例如，在美上市外国公司必须披露自身或其关联运营实体的董事会中，担任董事的中国共产党党员的姓名；必须披露该公司的章程或者相关联的组织文件中是否包含与中国共产党章程</w:t>
      </w:r>
      <w:bookmarkStart w:id="66" w:name="_GoBack"/>
      <w:bookmarkEnd w:id="66"/>
      <w:r>
        <w:rPr>
          <w:rFonts w:hint="eastAsia" w:ascii="仿宋_GB2312" w:hAnsi="仿宋_GB2312" w:eastAsia="仿宋_GB2312" w:cs="仿宋_GB2312"/>
          <w:sz w:val="32"/>
          <w:szCs w:val="32"/>
        </w:rPr>
        <w:t>相关的内容。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显然，这些条款是针对中国的，作为法案是严重不合理的，严重违背了法律面前人人平等的世界性的法律精神与共识。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首先，HFCA把上市发行人做了界定，区分了本国和外国发行人，继而对外国发行人做出了上述苛刻的规定，这其中涉及到的基本都是中国机构。从实质上看，美国法案把美国自己的机构排除在外，直接针对外国机构，而且主要是针对中国机构，这是典型的“双标”，与法律的初衷与基本精神相悖。</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其次，HFCA所反映出的对中国的不公平和歧视，与美国法律一贯强调的公平、自由、平等背道而驰。例如，1974年颁布的、目前仍在实施的《公平信贷机会法》规定，因种族、肤色、宗教、国籍、性别等区别对待，是歧视，均属违法。再如《诚实信贷法》规定，对具有同等信用价值但不同种族、民族、性别的差异对待，是滥用或不公平。</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HFCA严重侵犯了个人的隐私权。美国《隐私权法》明确规定，行政机关要求提供个人信息时，应对信息提供者说明以下事项：行政机关要求提供信息的法律依据，以及该信息的公开是强制的还是自愿的；该信息主要用于什么目的。更为重要的是该法案同时规定，行政机关拿到的个人数据可以不经个人授权而直接提供给征信机构。这在侵犯他人隐私的同时埋下了威胁他国安全的隐患。</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美国一直以来非常重视信用管理及征信，将其作为美国实施世界霸权的重要组成部分，近四十多年来颁布与信用直接相关的法律法规近20项。在二战以后世界经济恢复期，美国非常注重反映经济状况、财务状况的数据。现在，世界格局面临重布，自然不限于经济、财务等，政治、科技等相关数据与信息对美国更加重要，自然会以立法的形式做出规定，以此为美国政府与美国大资本在世界的霸权开道。例如，2018年时任美国总统特朗普签署的《澄清合法域外使用数据法》，就允许美国联邦执法部门获取本国网络科技公司在国外服务器中的用户个人数据，以推进美国国家安全进程。</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对我国的影响与应对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美国的HFCA给已在美上市的中国公司出了一道两难选题，给将要赴美上市的中国公司设置了一道难以逾越的天堑，直接影响中国公司在美的上市与融资。资料显示，HFCA发布实施后，中概股全线大跌，平均跌幅超15%，国资背景的中概股受影响最大；目前在美上市的中国公司有200多家，国资背景的有十余家，占中概股市值约30%，其中如中国移动、中石油等重要头部企业，涉及到中国的电信、石油、航空、金融等国家基础设施及国民经济的重要数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在数据时代，维护数据主权、保护国家数据安全、破除美国数据与征信霸权是十分重要的国家发展战略与具体治理目标，应与法律法规、征信系统、信用体系建设等问题结合起来进行综合考虑。</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首先，深刻认识信用管理与征信是国家战略的一部分。此前有些人认为，信用是金融的一部分，信用风险只与财务有关，征信属于金融范畴且只应征集一些财务信息，否则就是信用泛化和征信扩大化，不重视信用管理，更加不重视社会信用体系建设。</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但事实上，在当前数字经济背景下，大型科技公司掌握了大量的有价值的数据，正逐渐成为征信业的主角，固守征信业金融属性可能会使我们站位过低，而看不到大型科技公司及其数据的价值，会致使我国错失国际战略发展机遇窗口期。</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国应当强化战略思维，牢固树立“数据是资产、信息是发展要素”的观点，把信用管理、信用信息与征信系统作为国家战略的组成部分，形成征信合力，扩大海外影响，逐步缩小与美国征信业的差距。在维护我国国家安全和数据主权的同时，提升我国信用管理与征信业在全球的话语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其次，坚持自信，加大力度建设社会信用体系。我国的社会信用体系建设发挥了我国体制的优势、借鉴了西方文化、继承与发扬了中国传统文明，成为我国具有中国特色的伟大创新实践之一，在中国社会治理与经济发展中越来越发挥出不可替代的作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正如很多事情一样，美国政府插不上手、美国资本得不到利益，而对中国发展有利的，美国就会反对。一直以来，美国带领下的西方势力对中国社会信用体系建设一直在用各种方式诋毁、在国际上发起质疑甚至批判。</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实际上，他们是因惧怕而想方设法阻挠。美国的一些智库研究报告比较一致地认为中国社会信用体系可能会侵蚀美国在数据管理和标准、金融、信用评级等方面的国际领先地位，会影响美国的绝对话语权。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我们应从人民的利益出发，坚持并且加大力度建设社会信用体系，使社会信用体系成为国家治理体系和治理能力现代化的重要组成部分，成为新阶段与新格局的新亮点，成为高质量发展的新型基础设施。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加快信用立法，管好数据源头。随着社会信用体系建设的深入推进和数字经济的快速发展，信用交易及数据已经从信贷扩大到资本市场、商业信用与社会活动。我国目前缺乏相应的法律法规，对拥有大量数据的机构在进行境外上市、发债、商务合作与谈判的过程中可能涉及到的个人、企业、国家等各种主体的数据与信息的披露与外泄，及可能带来的隐私安全、商业秘密与国家安全的威胁，缺乏相应的具体规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当前国内国际双循环的新发展格局下，需要考虑颁布《征信法》，将金融征信、公共征信和市场征信全部纳入国家发展战略，使国家社会信用体系和科技金融信用体系深度融合，形成征信合力，监管数据源头，将“维护数据主体权益、规范机构与业务、促进市场发展、保护国家安全”四者并重，对数据出境、跨境流动与数据主权的维护做出明确的法律规定，统筹规划、依法监管、有序开放。</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HFCA有3年过渡期，我国可以就相关问题积极进行谈判，但最有效的可能是以其人之道还治其人之身。现在，可以抓紧时间尽快出台相关法律法规，按照国际惯例，用法律手段维护自己应有的权益的同时破解美国霸权，提升自己的国际话语权。此次滴滴事件所显示出来的中美在数据监管主权和信息安全方面的冲突给我们一个珍贵的提醒，未来中美在制度与文化层面的决胜之战可能就会体现在各个领域与各个方面的国家立法和执法层面的较量。(吴晶妹，中国人民大学国家发展与战略研究院研究员、财政金融学院教授博士生导师、信用管理研究中心主任)</w:t>
      </w:r>
    </w:p>
    <w:p>
      <w:pPr>
        <w:pStyle w:val="24"/>
      </w:pPr>
      <w:bookmarkStart w:id="21" w:name="_Toc28810"/>
      <w:r>
        <w:rPr>
          <w:rFonts w:hint="eastAsia"/>
        </w:rPr>
        <w:t>王伟：企业合规管理的理念与路径思考</w:t>
      </w:r>
      <w:bookmarkEnd w:id="21"/>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合规是企业可持续发展的重要基础。合规管理是企业通过建立合规管理机制，制定和执行合规政策，开展合规审核、合规检查、合规风险监测、合规考核以及合规培训等，预防、识别、评估、报告和应对合规风险的行为。企业不仅在本土经营时要强化合规管理，在开展国际化经营的过程中，更要以合规经营作为畅行天下的“通行证”和“保险绳”。</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当前，在“一带一路”建设中，企业面临着诸多的法律合规风险，如国家安全审查风险、反垄断风险、知识产权侵权风险、税务风险、商业贿赂风险以及在环保、雇员保护、个人隐私保护等方面的风险。在国际化经营的背景下，企业合规经营和合规管理的紧迫性更加突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因此，构建内外一体、管控严密、运行高效的企业合规管理机制至关重要。当前，企业的合规管理应当强化四个理念、突出四大重点。</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新时代的合规管理要以先进的理念为引领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新时代背景下，按照实现国家治理体系和治理能力现代化的要求，企业的合规管理要确立先进理念，形成多元主体参与、多元多种手段并用的治理格局，构建“企业自治、行业自律、社会监督、政府监管”的共治体系。笔者认为，企业合规管理应当强化四个方面的理念：</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既要强化法治思维，更要自觉运用法治方式。</w:t>
      </w:r>
      <w:r>
        <w:rPr>
          <w:rFonts w:hint="eastAsia" w:ascii="仿宋_GB2312" w:hAnsi="仿宋_GB2312" w:eastAsia="仿宋_GB2312" w:cs="仿宋_GB2312"/>
          <w:sz w:val="32"/>
          <w:szCs w:val="32"/>
        </w:rPr>
        <w:t>企业要强化规则至上、程序正当、信守契约等思维，自觉主动运用法治方式去开展合规管理。合规管理的关键就是守住合法性的底线。</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既要注重形式法治，更要注重实质法治。</w:t>
      </w:r>
      <w:r>
        <w:rPr>
          <w:rFonts w:hint="eastAsia" w:ascii="仿宋_GB2312" w:hAnsi="仿宋_GB2312" w:eastAsia="仿宋_GB2312" w:cs="仿宋_GB2312"/>
          <w:sz w:val="32"/>
          <w:szCs w:val="32"/>
        </w:rPr>
        <w:t>所谓形式法治就是遵守纸面上的法，强调的是规则之治；所谓实质法治，则要求从内心树立对法治的尊崇和信仰，注重通过法治实现公平正义。</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既要注重“硬法”之治，更要注重“软法”之治。</w:t>
      </w:r>
      <w:r>
        <w:rPr>
          <w:rFonts w:hint="eastAsia" w:ascii="仿宋_GB2312" w:hAnsi="仿宋_GB2312" w:eastAsia="仿宋_GB2312" w:cs="仿宋_GB2312"/>
          <w:sz w:val="32"/>
          <w:szCs w:val="32"/>
        </w:rPr>
        <w:t>国家和政府所制定的相关立法属于“硬法”，较为刚性。在现代社会，国家“硬法”的实施，要与企业的管理规章制度以及行业协会（商会）、社会组织的“软法”协同作用，共同实现对企业的治理。</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既要重视政府监管，也要强化社会共治。</w:t>
      </w:r>
      <w:r>
        <w:rPr>
          <w:rFonts w:hint="eastAsia" w:ascii="仿宋_GB2312" w:hAnsi="仿宋_GB2312" w:eastAsia="仿宋_GB2312" w:cs="仿宋_GB2312"/>
          <w:sz w:val="32"/>
          <w:szCs w:val="32"/>
        </w:rPr>
        <w:t>当今社会已经进入了一个由政府、企业、新闻媒体、社会公众等主体合力解决问题的时代。对市场的管理，除了要发挥政府对企业合规运行的监管作用外，还要突出企业合规的主体责任，重视行业协会（商会）以及其他社会组织的自律作用。</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企业合规管理要强化四个重点</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强化“硬法”之治。</w:t>
      </w:r>
      <w:r>
        <w:rPr>
          <w:rFonts w:hint="eastAsia" w:ascii="仿宋_GB2312" w:hAnsi="仿宋_GB2312" w:eastAsia="仿宋_GB2312" w:cs="仿宋_GB2312"/>
          <w:sz w:val="32"/>
          <w:szCs w:val="32"/>
        </w:rPr>
        <w:t>通过完善法律法规，为企业的合规管理提供基本遵循。尤其要以总体国家安全观为指引，守住国家安全、经济安全的底线，不断改善营商环境、竞争环境、消费环境。进一步完善中国企业海外投资审查备案机制，进一步改革外汇管理制度，加强反腐败反商业贿赂立法和执法，完善国家经济安全审查机制，加强与“一带一路”国家在法律方面的交往、信息沟通、执法协作等。</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政府在经济管理中，要有效配置高强度、低强度和中性的监管工具，既要重视行政许可、监督检查、行政处罚等高强度的管理手段，也要重视采用标准监管、竞争政策等中性的治理手段，更要采取信息公开、合同、促导等低强度的管理，从而赋予企业、社会更多的管理自主权。</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注重“软法”之治。</w:t>
      </w:r>
      <w:r>
        <w:rPr>
          <w:rFonts w:hint="eastAsia" w:ascii="仿宋_GB2312" w:hAnsi="仿宋_GB2312" w:eastAsia="仿宋_GB2312" w:cs="仿宋_GB2312"/>
          <w:sz w:val="32"/>
          <w:szCs w:val="32"/>
        </w:rPr>
        <w:t>在市场经济发展的过程中，国家对市场主体的直接控制力度大大减弱。早在2018年，我国的市场主体就已经超过了1亿户。面对众多的市场主体，政府并不是万能的。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因此，政府的经济管理活动要更加注重发挥社会的作用，突出行业协会（商会）的自律管理作用，运用更加灵活、更有针对性的自律规则，使其能够有针对性地构建合规管理制度。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尤其是在“一带一路”建设中，要积极发挥行业协会（商会）的指导、自律、维权等作用，并与东道国的相关社会组织建立良好的合作关系，是中国企业在当地实现合规经营的重要路径。</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强化企业的主体责任。</w:t>
      </w:r>
      <w:r>
        <w:rPr>
          <w:rFonts w:hint="eastAsia" w:ascii="仿宋_GB2312" w:hAnsi="仿宋_GB2312" w:eastAsia="仿宋_GB2312" w:cs="仿宋_GB2312"/>
          <w:sz w:val="32"/>
          <w:szCs w:val="32"/>
        </w:rPr>
        <w:t>以专业化的法律合规管理机制为支撑，构建以风险防范为导向，以风险的识别、预警、防范、处置为重点的合规管理运行机制。为此需要关注五个方面的问题：</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一是合规共识。</w:t>
      </w:r>
      <w:r>
        <w:rPr>
          <w:rFonts w:hint="eastAsia" w:ascii="仿宋_GB2312" w:hAnsi="仿宋_GB2312" w:eastAsia="仿宋_GB2312" w:cs="仿宋_GB2312"/>
          <w:sz w:val="32"/>
          <w:szCs w:val="32"/>
        </w:rPr>
        <w:t>企业要根据自身实际确立顶层合规政策，从股东大会、董事会、监事会到管理层乃至普通员工，都要树立人人合规、事事合规的理念，真正让合规成为企业自觉追求。</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二是信息共享。</w:t>
      </w:r>
      <w:r>
        <w:rPr>
          <w:rFonts w:hint="eastAsia" w:ascii="仿宋_GB2312" w:hAnsi="仿宋_GB2312" w:eastAsia="仿宋_GB2312" w:cs="仿宋_GB2312"/>
          <w:sz w:val="32"/>
          <w:szCs w:val="32"/>
        </w:rPr>
        <w:t>企业的合规风险信息，往往分散在不同的部门。由于部门之间职责职权的不同，可能导致信息的相互隔离，形成信息孤岛，导致难以识别和发现合规风险。企业应当利用现代互联网、大数据、人工智能等先进科技带来的效率和便利，实现有效的信息共享，有针对性地应对和解决合规风险问题，实现有效的合规管理。</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三是合规协同。</w:t>
      </w:r>
      <w:r>
        <w:rPr>
          <w:rFonts w:hint="eastAsia" w:ascii="仿宋_GB2312" w:hAnsi="仿宋_GB2312" w:eastAsia="仿宋_GB2312" w:cs="仿宋_GB2312"/>
          <w:sz w:val="32"/>
          <w:szCs w:val="32"/>
        </w:rPr>
        <w:t>现代企业存在着若干职能不同的监控和管理机构。除董事会、监事会、管理层应当承担相应的监督管理责任外，内设的内控、合规、风控、审计以及纪检监察部门，都是重要的监督力量。众多监督机构的存在，也可能会导致多头监督、重复监督、职责边界不清的问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因此，应当注重整合公司的合规监督体系，尤其要注重发挥合规部门的牵头和主导作用，赋予其较大的合规管理权力（如业务的检查权、监督权、审查权等），使其能够统筹管理企业合规风险。</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四是专业支持。</w:t>
      </w:r>
      <w:r>
        <w:rPr>
          <w:rFonts w:hint="eastAsia" w:ascii="仿宋_GB2312" w:hAnsi="仿宋_GB2312" w:eastAsia="仿宋_GB2312" w:cs="仿宋_GB2312"/>
          <w:sz w:val="32"/>
          <w:szCs w:val="32"/>
        </w:rPr>
        <w:t>现代市场经济的运行高度复杂，需要借助于相关专业机构（如律师事务所、会计师事务所、管理咨询机构、信用评级机构等）提供有力的专业支持。为此，国家要推动专业中介机构的发展，强化专业中介机构的法律责任，为经济社会发展以及合规管理奠定坚实基础。</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五是有效问责。</w:t>
      </w:r>
      <w:r>
        <w:rPr>
          <w:rFonts w:hint="eastAsia" w:ascii="仿宋_GB2312" w:hAnsi="仿宋_GB2312" w:eastAsia="仿宋_GB2312" w:cs="仿宋_GB2312"/>
          <w:sz w:val="32"/>
          <w:szCs w:val="32"/>
        </w:rPr>
        <w:t>在企业的合规管理中，要注重惩戒和激励两方面的作用。其中惩戒和问责是弘扬公司合规文化，严肃合规纪律，强化公司合规制度有效执行的重要机制。要构建合理的违规问责机制，不仅仅关注违规的结果，更要考察决策和执行的过程合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加强企业信用体系建设。合规是企业诚信状况的直接反映。当前中国正在推进的社会信用体系建设，对于营造良好市场秩序，维护社会公平正义，发挥了极其重要的作用。通常而言，判断企业是否诚实守信主要有两条标准：其一是遵守法定义务的状况，其二是履行约定义务的状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企业合法合规的状况，应当成为信用建设的重要内容。在社会信用体系下，通过信用信息的披露和利用、失信惩戒机制、守信激励机制等，可以将企业纳入到普遍的社会监督之中。借助以信用为核心的市场声誉机制，将切实推动企业运行诚信合规，弘扬“合规治企，诚信兴商”的商业理念。（王伟 中央党校（国家行政学院）政法部民商经济法室主任、教授）</w:t>
      </w:r>
    </w:p>
    <w:p>
      <w:pPr>
        <w:pStyle w:val="24"/>
      </w:pPr>
      <w:bookmarkStart w:id="22" w:name="_Toc28390"/>
      <w:r>
        <w:rPr>
          <w:rFonts w:hint="eastAsia"/>
        </w:rPr>
        <w:t>任贤良：诚信引领电子商务永续发展</w:t>
      </w:r>
      <w:bookmarkEnd w:id="22"/>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月15日，2021中国网络诚信大会电子商务诚信建设论坛在湖南长沙举行。全国人大社会建设委员会副主任委员、中国网络社会组织联合会会长任贤良在致辞中表示，诚信作为中华民族的道德准则和社会主义核心价值观，更深刻地成为电子商务发展、市场经济秩序与国家现代化的有力支撑。</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任贤良表示，近年来，随着互联网行业飞速发展，面对国内外风险挑战明显上升的复杂局面，我国电子商务领域各界坚决贯彻落实党中央、国务院决策部署，锐意进取，砥砺奋进，不断推动产业革新，有效打通生产、消费、分配、流通各环节，实现效率变革，助力双循环新发展格局的构建，电子商务日益成为居民消费的重要渠道、外贸发展的创新业态、经济增长的关键动力。我们也应该清醒地认识到，电子商务在给人们生产生活带来巨大而深刻影响的同时，也带来一系列社会问题。近年来，强行提高服务费率、逼迫商家“二选一”、对消费者“大数据杀熟”等违法失信行为引发了社会广泛关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任贤良介绍，中国网络社会组织联合会自2018年成立以来，在主管部门国家网信办的指导下，在国家发展改革委、商务部等部门的支持下，充分发挥统筹协调和桥梁纽带作用，加强政府、行业组织、互联网企业和网民的联系，加强互联网行业自律，推动企业积极履行主体责任，组织开展《电子商务法》宣传教育和培训、推动建立平台经济领域信用建设合作机制、制定发布《3·15诚信共识》和《平台经济领域炒信失信行为认定及应用指南》等一系列活动，努力营造诚实守信、风清气正的网络营商环境，为助力电子商务繁荣发展积极贡献力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为进一步推动电子商务领域诚信建设，推进共建网络诚信美好新时代，任贤良提出三点建议：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是坚持以网络强国重要思想为指导，不断把握和探索中国特色电子商务诚信建设之道。党的十八大以来，在网络强国重要思想指引下，我们党带领人民逐步探索走出一条中国特色电子商务诚信建设之道。电子商务诚信建设要不断探索网络综合治理之道，不断总结基层实践经验，把握电子商务发展规律，形成更加成熟、更加完备、更加定型的中国特色电子商务诚信建设体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是坚持以人民为中心的发展思想，让电子商务诚信建设更好地造福人民。互联网创造了人类生产生活新空间，电子商务与10亿网民生产生活直接相连，与14亿人民群众的获得感、幸福感、安全感息息相关。电子商务诚信建设要自觉践行党的根本宗旨，始终把人民对美好生活的向往作为奋斗目标，尊重电子商务发展规律与尊重人民历史主体地位的高度统一，不断以电子商务诚信建设的新成果新进展服务人民、造福人民。</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是加强网络综合治理，调动社会各方面的积极因素，推动电子商务诚信建设向更深更广更高领域迈进。主管部门要发挥职能作用，加强行业监管，互联网企业要履行主体责任，强化行业自律，广大网民要提高网络文明素养，参与网络诚信宣传，积极构建网上网下同心圆。要完善信用建设奖惩机制，集中开展网络乱象整治和专项行动，坚决打击网上一切违背社会诚信、破坏公序良俗、侵害他人权益的行为，依法依规追究相应责任，让虚假信息、炒信失信无处遁形，让依法上网、文明上网、诚信上网蔚然成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2021中国网络诚信大会电子商务诚信建设论坛由中国网络社会组织联合会、湖南省网信办、长沙市人民政府主办，新华社中国经济信息社、中网联数字经济专委会承办，以“规范促发展 诚信赢未来”为主题，着力打造一个交流与展示电子商务诚信建设经验和成果的平台，进一步推动电子商务营商环境提升优化。</w:t>
      </w:r>
    </w:p>
    <w:p>
      <w:pPr>
        <w:pStyle w:val="24"/>
      </w:pPr>
      <w:bookmarkStart w:id="23" w:name="_Toc31719"/>
      <w:r>
        <w:rPr>
          <w:rFonts w:hint="eastAsia"/>
        </w:rPr>
        <w:t>丁晓芳：积极推动农村信用体系建设</w:t>
      </w:r>
      <w:bookmarkEnd w:id="23"/>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7月8日，银保监会举行“学党史 悟思想 办实事 开新局”系列新闻发布会第一场。普惠金融部主任</w:t>
      </w:r>
      <w:bookmarkStart w:id="24" w:name="_Hlk78982210"/>
      <w:r>
        <w:rPr>
          <w:rFonts w:hint="eastAsia" w:ascii="仿宋_GB2312" w:hAnsi="仿宋_GB2312" w:eastAsia="仿宋_GB2312" w:cs="仿宋_GB2312"/>
          <w:sz w:val="32"/>
          <w:szCs w:val="32"/>
        </w:rPr>
        <w:t>丁晓芳</w:t>
      </w:r>
      <w:bookmarkEnd w:id="24"/>
      <w:r>
        <w:rPr>
          <w:rFonts w:hint="eastAsia" w:ascii="仿宋_GB2312" w:hAnsi="仿宋_GB2312" w:eastAsia="仿宋_GB2312" w:cs="仿宋_GB2312"/>
          <w:sz w:val="32"/>
          <w:szCs w:val="32"/>
        </w:rPr>
        <w:t>在回答关于银保监会在完善农村信用体系建设方面的举措时表示，银保监会对“三农”领域的金融服务一直非常重视，不断引导信贷资源向农业农村倾斜，在打造多元化金融供给体系、提升基础金融服务覆盖面方面都取得了长足的进展，涉农主体的金融可得性不断提升。今年以来，银保监会积极推动农村信用体系建设。</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一是拓展建档评级覆盖面。</w:t>
      </w:r>
      <w:r>
        <w:rPr>
          <w:rFonts w:hint="eastAsia" w:ascii="仿宋_GB2312" w:hAnsi="仿宋_GB2312" w:eastAsia="仿宋_GB2312" w:cs="仿宋_GB2312"/>
          <w:sz w:val="32"/>
          <w:szCs w:val="32"/>
        </w:rPr>
        <w:t>组织银行机构主动进村上门，为有需求的农户和当前融资难反映较为突出的新型农业经营主体建立信用档案、评定信用等级。按照中央农村工作会议的要求，对新型农业经营主体的建档评级，力争在2023年底前实现基本全覆盖，使有效用信需求得到合理满足。农村金融服务有自身的特点，所以建档评级中，我们注重与基层组织联动，充分发挥党政组织在信息、人员、组织方面优势，帮助金融机构开展工作；注重与乡村治理的融合，建档评级的内容既包括衡量其还款能力的“硬指标”，如财务、对外担保等，也包括衡量其还款意愿的“软信息”，如诚信记录、勤俭作风、遵纪守法等。</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二是推动涉农信用信息平台建设。</w:t>
      </w:r>
      <w:r>
        <w:rPr>
          <w:rFonts w:hint="eastAsia" w:ascii="仿宋_GB2312" w:hAnsi="仿宋_GB2312" w:eastAsia="仿宋_GB2312" w:cs="仿宋_GB2312"/>
          <w:sz w:val="32"/>
          <w:szCs w:val="32"/>
        </w:rPr>
        <w:t>今年中央一号文件提出，“支持市县构建域内共享的涉农信用信息数据库”。银保监会积极推广安徽、河南、浙江等地经验做法，推动地方政府建立完善涉农信用信息数据平台，鼓励银行机构运用现代科技手段开展系统化、智能化、批量化的建档评级工作。如安徽银保监局配合省委组织部开展党建引领信用村建设，探索从市县到省一级归集整合政府部门涉农信用信息，组织金融机构人员配合基层党员干部，通过人工采集信息、平台归集信息以及乡风文明评议情况等多维度收集信息，对涉农主体进行信用评级，选点地区涉农主体获贷率明显提升，获贷主体数量大幅增长。</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三是做好金融服务与教育。</w:t>
      </w:r>
      <w:r>
        <w:rPr>
          <w:rFonts w:hint="eastAsia" w:ascii="仿宋_GB2312" w:hAnsi="仿宋_GB2312" w:eastAsia="仿宋_GB2312" w:cs="仿宋_GB2312"/>
          <w:sz w:val="32"/>
          <w:szCs w:val="32"/>
        </w:rPr>
        <w:t>加强建档评级结果的运用，合理满足融资需求，对于符合授信条件的涉农主体，鼓励银行开辟“绿色通道”；引导银行保险机构综合运用科技手段和大数据信息，加大贷款产品创新和业务拓展；鼓励银行、保险、担保的协作，为涉农主体提供综合化金融服务；同步开展金融知识教育，营造农村诚信文化。如浙江银保监局推动银行机构与农业农村部门、乡镇政府成立农户小额普惠贷款联合推进小组，创新“无感授信”模式，加大信用贷款投放力度，目前浙江省符合条件农户授信覆盖率达到99.91%，授信总额达1.44万亿元，农户小额信用贷款余额3229.67亿元，占农户小额贷款的比例达到60.6%。青海、四川银保监局指导辖内银行机构对信用县、乡（镇）、村、户实施贷款利率奖励、适度提高贷款额度、优先受理贷款申请等优惠政策。目前，青海省信用贷覆盖近30%信用户，贷款时间从1-2周缩短到1-2天。今年以来整个银保监系统做了一些工作，但是农村的信用体系建设仍然是任重而道远，这也是下一步，包括“十四五”期间要重点推进的一项工作。</w:t>
      </w:r>
    </w:p>
    <w:p>
      <w:pPr>
        <w:pStyle w:val="22"/>
        <w:rPr>
          <w:rFonts w:ascii="仿宋_GB2312" w:hAnsi="仿宋_GB2312" w:eastAsia="仿宋_GB2312" w:cs="仿宋_GB2312"/>
          <w:bCs/>
          <w:sz w:val="32"/>
          <w:szCs w:val="32"/>
        </w:rPr>
      </w:pPr>
      <w:bookmarkStart w:id="25" w:name="_Toc31322"/>
      <w:r>
        <w:t>▷▷▷</w:t>
      </w:r>
      <w:r>
        <w:rPr>
          <w:rFonts w:hint="eastAsia"/>
        </w:rPr>
        <w:t>地方亮点</w:t>
      </w:r>
      <w:r>
        <w:t>◁◁◁</w:t>
      </w:r>
      <w:bookmarkEnd w:id="25"/>
    </w:p>
    <w:p>
      <w:pPr>
        <w:pStyle w:val="24"/>
      </w:pPr>
      <w:bookmarkStart w:id="26" w:name="_Toc5521"/>
      <w:r>
        <w:rPr>
          <w:rFonts w:hint="eastAsia"/>
        </w:rPr>
        <w:t>海南印发《海南省专利代理行业信用管理办法（试行）》</w:t>
      </w:r>
      <w:bookmarkEnd w:id="26"/>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海南省知识产权局日前印发的《海南省专利代理行业信用管理办法（试行）》于2021年8月1日起施行，定期对专利代理机构和从业人进行信用等级评价，共分为A、B、C、D四个等级。</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办法共5章22条，涉及信用信息的归集、信用评价和运用、异议处理和信用修复等，旨在构建知识产权领域市场主体信用分类监管、失信惩戒等机制，进一步规范专利代理行为，维护专利代理活动的正常秩序，促进专利代理行业健康发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办法强调，各专利代理机构和从业人员应当积极配合信用信息的采集工作，不得隐瞒真实情况、弄虚作假。专利代理机构、从业人员有以隐瞒真实情况、弄虚作假等不正当手段取得专业代理机构执业许可证、专利代理师资格证，被依法撤销、吊销；在执业过程中泄露委托人的发明创造内容，涉及泄露国家秘密、侵犯商业秘密；从事非正常专利申请行为，严重扰乱专利工作秩序；诋毁其他专利代理师、专利代理机构，以不正当手段招揽业务，存在弄虚作假行为，严重扰乱行业秩序，受到有关行政机关处罚；故意给委托人、第三人利益造成损失，或者损害社会公共利益;被市场监管、知识产权、综合行政执法等部门列入经营异常名录、严重失信名单，或企业信用风险为低风险、中风险、高风险这些行为应当作为不良信用信息纳入全省专利代理行业信用信息库。</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办法指出，海南省知识产权局运用全省专利代理行业信用信息库相关信息，定期对代理机构和从业人员进行信用等级评价，共分为A、B、C、D四个等级。同时，省知识产权局对专利代理机构开展“双随机、一公开”和日常监管活动时，应当根据专利代理机构和从业人员信用等级实施差异化监管。对信用等级为A级的，按常规比例和频次抽查；对信用等级为B级的，每年度至少开展1次实地检查；对信用等级为C级的，每年度至少开展2次实地检查；对信用等级为D级的，不适用告知承诺审批，每年度至少开展2次实地检查，同时列入严重失信名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此外，专利代理机构和从业人员对信用信息记录、信用评价有异议的，可以向省知识产权局提交异议申请和相关证明材料，省知识产权局应当联合辖区相关部门予以核查，并将核查结果告知异议申请人。</w:t>
      </w:r>
    </w:p>
    <w:p>
      <w:pPr>
        <w:pStyle w:val="24"/>
      </w:pPr>
      <w:bookmarkStart w:id="27" w:name="_Toc11114"/>
      <w:r>
        <w:rPr>
          <w:rFonts w:hint="eastAsia"/>
        </w:rPr>
        <w:t>全国首个“医保信用支付”服务在福州试点</w:t>
      </w:r>
      <w:bookmarkEnd w:id="27"/>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手机打开支付宝，点一点就能免去医院窗口排队缴费的麻烦。近期，全国首个“医保信用支付”服务在福州试点。福州市医保局联合福建省第二人民医院，依托支付宝及花呗的信用支付能力，率先实现医保病人“先诊疗后付费0结算”，病人在就诊过程的诊疗、检查、开药等环节都无需排队缴费，平均可节省45分钟时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据福建省第二人民医院副院长侯德梁介绍，医院投诉中最多的是排队结算问题。等候时间长、多次结算一直困扰着医疗行业。在福州市医保局的大力支持下，依托国家医保凭证和市医保的医保信用评价体系，医院推出了“先诊疗后付费0结算”的“医保信用支付”服务，通过信用预授权和系统自动分账、批量结算的功能，大大节省了患者往返各结算窗口的时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从具体操作来看，有医保的患者打开支付宝，首页搜索“福建省第二人民医院”小程序预约挂号，并根据提示开通花呗信用就医服务，冻结1000元的花呗预授权额度。在此后的诊疗、检查、取药等过程中，患者无需再排队缴纳任何费用。就诊结束后，医保账户可自动扣减医保部分费用；自费部分费用则计入花呗账单。用户在每个月花呗还款日一次性还清即可。如果患者的花呗剩余信用额度不足1000元，花呗还会根据患者的信用水平，给予1000元以内的专用临时额度，以满足预授权所需。该额度仅限于诊疗期间使用，就诊结束后，花呗预授权额度会在当天晚上解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福州市医保局稽查处负责人林凡表示，此次“医保信用支付”项目是福州市结合医保基金监管信用体系建设，试点打造的医保公共平台重点项目。下一阶段，福州市其他三甲医疗机构也将逐步开展升级改造，对接医保信用评价体系，让患者看病更方便、更快捷。</w:t>
      </w:r>
    </w:p>
    <w:p>
      <w:pPr>
        <w:pStyle w:val="24"/>
      </w:pPr>
      <w:bookmarkStart w:id="28" w:name="_Toc29144"/>
      <w:r>
        <w:rPr>
          <w:rFonts w:hint="eastAsia"/>
        </w:rPr>
        <w:t>江苏南京社会信用条例配套政策“三清单”发布</w:t>
      </w:r>
      <w:bookmarkEnd w:id="28"/>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记者近日从南京市发改委获悉，《南京市社会信用条例》配套政策“三清单”——南京市公共信用信息补充目录（2021年版）、南京市守信激励和失信惩戒措施补充清单（2021年版）、南京市信用惩戒豁免行为清单（2021年版第一批），近日已经印发并向社会正式公布实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据介绍，2020年7月1日起实施的地方性信用法规《南京市社会信用条例》要求，采用编制目录的形式对公共信用信息采集清单、守信激励和失信惩戒措施清单、信用惩戒豁免行为清单（简称“三清单”）进行规范化管理，推动南京市信用建设工作再上新台阶。为此，南京市发改委组织相关专业机构在广泛调研的基础上，编制了符合南京各部门实际情况的“三清单”目录。</w:t>
      </w:r>
    </w:p>
    <w:p>
      <w:pPr>
        <w:ind w:firstLine="640" w:firstLineChars="200"/>
        <w:rPr>
          <w:rFonts w:ascii="仿宋_GB2312" w:hAnsi="仿宋_GB2312" w:eastAsia="仿宋_GB2312" w:cs="仿宋_GB2312"/>
          <w:sz w:val="32"/>
          <w:szCs w:val="32"/>
        </w:rPr>
      </w:pPr>
    </w:p>
    <w:p>
      <w:pPr>
        <w:pStyle w:val="24"/>
      </w:pPr>
      <w:bookmarkStart w:id="29" w:name="_Toc2896"/>
      <w:r>
        <w:rPr>
          <w:rFonts w:hint="eastAsia"/>
        </w:rPr>
        <w:t>安徽滁州：构建信用应用新机制 推动信用建设高质量发展</w:t>
      </w:r>
      <w:bookmarkEnd w:id="29"/>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新华信用合肥电（郑慧）为做好诚信文化宣传，进一步推动滁州市信用体系建设高质量发展，提升信用体系建设水平，6月10日，滁州市举办信用主题对话及培训活动。滁州市发改委副主任范德胜、滁州八个县（市、区）信用分管负责人及市有关成员单位信用工作具体业务负责人参加活动。中国经济信息社信用事业部副总经理王胜先应邀参会交流并培训授课。</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当日上午举行的信用主题对话中，来自滁州市琅琊区、南谯区、来安县、全椒县、天长市、明光市、凤阳县、定远县的信用分管负责人依次做了发言，主题对话围绕诚信示范（试点）建设、“双公示”数据报送、信用数据归集、信用场景应用等多个方面进行了深入交流。在下午的培训会中，王胜先以《社会信用体系建设概述与信用监管》为主题进行授课。王胜先从社会信用体系建设概述、信用监管与信用修复、社会信用体系建设的国际视角、“十四五”时期社会信用体系建设发展趋势等方面，阐述了当前社会信用体系建设热点及方向，同时还介绍了浙江、山东、广州等地优秀信用应用场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次活动是滁州市“6.14信用记录关爱日”系列活动之一。今年以来，滁州市积极推进社会信用体系建设，目前，该市信用平台已建成包括信用滁州网站群、数据征集管理系统、内容管理系统、信用承诺系统、信用服务系统等11个业务子系统，“信用滁州”网站访问超8700万人次，市信用平台已经归集了8个县市区400家单位信用数据近11亿条，其中双公示数据239.93万，红黑榜4.89万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市还积极推动信用服务职能，去年1月份正式成立了滁州市公共信用信息服务中心，主要提供信用查询、异议处理和信用修复等三项职能，并提供线上、线下两种办理方式。今年1-5月，累计为个人和企业提供了1609次信用查询，通过国家信用修复协同平台修复企业行政处罚数据2824条，通过“信用滁州”网站办理群众反映异议信息59条，“信用滁州”网站发布信息1971条，“信用滁州”微信公众号发布信息306篇（目前已迁移至“诚信滁州”微信公众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信用数据应用探索中，该市正在积极构建信用全覆盖机制。推进事前信用核查工作，该市在信用平台中增加信用核查工作，并打通省信用数据库，对市行政服务大厅的48个审批单位业务系统增加“信用核查”按键，目前，已经在科技奖补资金申报、“滁州好人”评选、党建引领信用村核查、公务员信用核查、重点研究开发项目（高新技术领域）、文明单位评选等10多个领域开展核查次数超4万次。其中，2020年在申报省、市各类科技奖补项目时，信用核查企业395家，发现问题51家，对11家有严重失信行为且未完成法定义务的一票否决，不予资金支持；试点事中信用承诺制度，建立《滁州市市级信用承诺事项清单》机制，为符合条件的守信主体在申报材料不齐备的情况下通过提供信用承诺替代，实现“容缺受理”“容缺审批”“告知承诺”等便捷服务，提高办事效率。目前，已经在交通运输、旅游、市场监管等10多个重点领域开展信用承诺试点工作，公示在“信用滁州”网站信用承诺22万份；探索事后失信联合惩戒机制。编制《滁州市失信行为联合惩戒措施清单》（2019年版），在全市十四个行业领域，组织30多家市有关行业主管部门，推进111条失信联合惩戒措施，构建“一处失信，处处受限”的联合惩戒大格局。</w:t>
      </w:r>
    </w:p>
    <w:p>
      <w:pPr>
        <w:pStyle w:val="24"/>
      </w:pPr>
      <w:bookmarkStart w:id="30" w:name="_Toc10893"/>
      <w:r>
        <w:rPr>
          <w:rFonts w:hint="eastAsia"/>
        </w:rPr>
        <w:t>山东青岛：家政服务领域社会信用体系建设取得显著成效</w:t>
      </w:r>
      <w:bookmarkEnd w:id="30"/>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近年来，青岛市家政服务业快速发展，但信用记录不全，守信激励、失信惩戒的机制未完善等问题，制约行业发展。为促进家政服务业规范发展，营造诚信经营、优质服务的市场环境，青岛市着力推进家政信用体系建设，取得了显著成效。</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建立了相对完善的保障机制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制定统一服务规范、推出试点诚信服务承诺制、完善就业创业政策。通过行业自律、典型引领的方式，两年内通过培育29家诚信机构（企业）、选拔3个职业培训示范基地、选树50位服务明星、遴选14家领跑机构（企业、社区、学校）等多项措施，选拔表彰诚信典型，规范发展机制，推动家庭服务行业转型升级。</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建成了家政服务诚信监管平台</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成发展青岛市家庭服务云平台，构建基于信用信息的新型监管机制。借助平台企业监管、人员监管、订单监管、服务监管等多项功能，加大对线上平台48801位从业人员、1160家服务机构（企业）的诚信认证和服务监督。借助云平台、区块链技术，整合家庭服务机构（企业）、从业人员信用信息，形成并推广“一企一码”、“一人一码”，加快传统家政行业向互联网模式转型升级。</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实时监管，维护消费者合法权益</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基于青岛市家庭服务云平台对家政服务机构（企业）和从业人员进行数字化流动监测，掌握就业、培训、服务评价等情况，居民家庭可通过诚信系统掌握服务人员的基本情况、技能水平、诚信评价等信息，杜绝山寨服务，让群众放心消费。通过家政服务与互联网行业深度融合，促进家政服务向形态更高级、结构更合理、分工更优化的阶段升级。</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下一步，青岛市将继续提升完善家政服务诚信平台功能，依托诚信平台推进家政行业信用体系规范及准则落实，进一步规范家政服务业发展。推动家政服务领域信用联合奖惩的纵深应用，努力营造家政行业诚实、自律、守信、互信的良好氛围。</w:t>
      </w:r>
    </w:p>
    <w:p>
      <w:pPr>
        <w:pStyle w:val="24"/>
      </w:pPr>
      <w:bookmarkStart w:id="31" w:name="_Toc13337"/>
      <w:r>
        <w:rPr>
          <w:rFonts w:hint="eastAsia"/>
        </w:rPr>
        <w:t>山东荣成在社会信用管理中推行政务信用承诺</w:t>
      </w:r>
      <w:bookmarkEnd w:id="31"/>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日前，山东荣成印发了《关于在社会信用管理中推行政务信用承诺的通知》，进一步规范社会信用信息管理，确保信用信息真实性、合规性和安全性，稳步有序推进社会信用体系建设。</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通知明确，信用承诺对象对其从事和经手的活动发起、信息归集、信息认定、信息审核、信息报送、提交材料、资金申领与使用、信息查询、信息使用、信息披露、信息保护等工作，以及违背承诺记入相关主体信用档案、自愿承担相关法律责任、依法依规受到惩戒等内容签署信用承诺书，并接受社会监督。</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该通知中所指信用承诺对象，包括归集、审核、提报、查询、应用、管理信用信息和组织发起“信用+”活动的镇街、部门单位、社区、村委会及其信用建设参与人员。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荣成市社会信用中心制定了《信用承诺书》格式文本，规范管理信用承诺事项，并通过“信用中国（山东荣成）”网站、市政务大厅等有效渠道向社会公布。签署后的《信用承诺书》将被上传至“信用中国（山东荣成）”网站的“政务信用承诺”专栏，接受社会监督。</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通知进一步要求，信用承诺事项纳入信用承诺对象的公共信息记录，凡是发生违背承诺的，将作为失信信息记入信用档案，扣减信用主体的诚信积分。对违反《山东省社会信用条例》第五十九条规定的，对直接负责的主管人员和其他直接责任人员依法给予处分；构成犯罪的，依法追究刑事责任。</w:t>
      </w:r>
    </w:p>
    <w:p>
      <w:pPr>
        <w:pStyle w:val="24"/>
      </w:pPr>
      <w:bookmarkStart w:id="32" w:name="_Toc8990"/>
      <w:r>
        <w:rPr>
          <w:rFonts w:hint="eastAsia"/>
        </w:rPr>
        <w:t>川渝五区县启动村（社区）干部信用评价体系</w:t>
      </w:r>
      <w:bookmarkEnd w:id="32"/>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新华信用重庆电（记者王松涛）由中国经济信息社联合重庆市荣昌区、璧山区及四川省自贡市荣县、泸州市泸县、内江市隆昌市发起的村（社区）干部信用体系建设试点项目22日发布村（社区）干部信用评价指标，并启动试行村（社区）干部信用评价体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荣县县委书记韩明祝在当天的启动仪式上表示，推动社会信用体系建设是深入贯彻“四个全面”战略布局，推动国家治理体系和治理能力现代化的重要举措。村干部信用体系建设试点项目从信用角度切入，不仅对村干部履职情况作出科学评价，还通过信用激励手段，发挥评价体系对乡村治理的服务职能，对促进乡村善治、推动乡村振兴具有创新意义。</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重庆市荣昌区委常委、组织部部长王忠荣认为，开展村干部信用体系建设，要坚持在国家战略中找准定位，坚持“从全局谋划一域、以一域服务全局”的理念，结合成渝地区双城经济圈建设，致力于为我国公民诚信体系建设提供“成渝经验”和“西部样本”。同时，开展村干部信用体系建设，要坚持因地制宜，下接地气，不搞“高大上、花架子”，以基层实际为导向开展工作，推出“1+N”体系模式，既要包含通用框架结构、可供多数区县参考采用，又要为五个区县融入当地特色留足空间，打造适合自己的“模板”。</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国经济信息社新华信用事业部副总经理王胜先介绍，本次发布的村（社区）干部信用评价指标共设置政治素养、守信践诺、遵纪守法、实干增信四个维度十个二级指标，评价结果应用以“守信激励”为主，鼓励村（社区）干部树立守信践诺，进而提高基层干部的工作积极性，营造“讲信用”“树新风”的氛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央党校（国家行政学院）政法部副教授王文婷认为，乡村干部信用和乡村社会信用是乡村信用的重要发展方向。乡村干部信用制度的稳妥推进，需要将各地已有的非正式制度充分挖掘转化为正式制度，要充分体现基层治理的地方特色，构建“县-乡（镇）-村”综合激励机制，释放基层治理活力。</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村干部代表荣县新桥镇三柏堂村党支部书记张萍利说，村干部信用体系是村干部开展工作的一面镜子，能有效监督村干部履行职能职责，主动作为，同时对不作为、乱作为、不守信的村干部起到约束作用，村（社区）干部信用体系的应用，并不是村（社区）干部的“紧箍咒”，而是组织上对干部的关心和保护。张萍利表示，今后将率先抓好自身信用建设，以诚实守信的作风，带领全村党员、干部、群众，齐心协力加油干。</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据了解，试点项目下一步将继续深入基层，结合各区县实际，做好数据采集、样本测算、指标优化、应用场景设计、制度建设等工作，为成渝地区双城经济圈建设深化合作提供创新实践成果，为我国农村信用体系提供“成渝智慧”。</w:t>
      </w:r>
    </w:p>
    <w:p>
      <w:pPr>
        <w:pStyle w:val="24"/>
      </w:pPr>
      <w:bookmarkStart w:id="33" w:name="_Toc11966"/>
      <w:r>
        <w:rPr>
          <w:rFonts w:hint="eastAsia"/>
        </w:rPr>
        <w:t>江淮区域城市信用联盟“双公示”质量提升助推行动启动仪式在铜陵举行</w:t>
      </w:r>
      <w:bookmarkEnd w:id="33"/>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新华信用合肥电（孙远）7月23日，皖江城市信用联盟工作会议暨区域城市信用联盟“双公示”质量提升助推行动启动仪式在安徽省铜陵市举行。会议对蚌埠、滁州两市加入信用联盟提议案及“皖江城市信用联盟”更名为“江淮区域城市信用联盟”提议案进行表决。</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双公示”指行政许可、行政处罚等信用信息作出决定后上网公示的制度。据了解，双公示质量提升助推行动是江淮区域城市信用联盟根据国家和安徽省对“双公示”工作的新要求，自我加压和创新的一种方式。下一步，联盟将对各城市进行交叉检查并采取随机抽签、集中汇报、查验资料和实地核查相结合的方式组织实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为促进区域经济社会发展营造健康环境，2020年12月，铜陵、安庆、池州、芜湖、宣城、马鞍山六市携手成立皖江城市信用联盟，进一步深化社会信用体系建设合作。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会议表决通过了蚌埠市和滁州市加入信用联盟的决议案以及“皖江城市信用联盟”更名为“江淮城市区域信用联盟”的提议案，并抽签确定由宣城市担任2022年信用联盟轮值单位。“宣城市将不负众望，不辱使命，尽职尽责为联盟单位服务，助推联盟建设发展更上新台阶。”宣城市发改委副主任汪晓龙说道。</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铜陵市发改委主任凌勇致辞表示，此次蚌埠和滁州的加入将加快江淮城市信用建设，助力长三角地区的诚信建设。</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铜陵市信用服务中心主任倪伟光发布2021下半年联盟重点工作并指出，区域城市信用联盟要促进跨区域信用信息共享共用，建设好2021年各地市统一上线的皖江信用联盟网站；推进信用监管工作，开发统一信用报告；推动重点领域的跨区域联合奖惩；鼓励信用行业服务创新，引入和培育信用服务机构提供信用服务产品；开展区域“信易+”应用合作，在“信易游”试点应用基础上，逐步向“信易行”“信易阅”等领域扩大应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在各地级市代表座谈中，蚌埠市、滁州市对加入信用联盟表明了信心与决心，芜湖市代表、宣城市代表分享了信用建设的宝贵经验，并强调了大数据在信用体系中的巨大作用。</w:t>
      </w:r>
    </w:p>
    <w:p>
      <w:pPr>
        <w:pStyle w:val="24"/>
      </w:pPr>
      <w:bookmarkStart w:id="34" w:name="_Toc20164"/>
      <w:r>
        <w:rPr>
          <w:rFonts w:hint="eastAsia"/>
        </w:rPr>
        <w:t>浙江温州推动金融案件诉讼费缓交办法实施 简化诉讼流程、提高效率</w:t>
      </w:r>
      <w:bookmarkEnd w:id="34"/>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新华信用北京电（记者吴丛司） 预交诉讼费是银行机构金融案件立案的必经环节。针对此前银行作为原告向法院起诉时，银行需逐级申请预交诉讼费用，费时费力，法院也要花大力气对银行胜诉的金融案件预交诉讼费逐笔核对退回，甚至对应退未退积压部分，后续还需对账梳理。因此，简化金融案件诉讼程序，提高诉讼效率，实行诉讼费缓交已刻不容缓。</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2019年，温州银保监分局指导温州市银行业协会，针对银行业金融机构案件多，胜诉高，信用好等特点，积极开展全行业金融案件诉讼整体情况调查，提出金融案件预交诉讼费用实行缓交的方案。2021年5月，温州市中级人民法院率先全国创新出台《温州市中级人民法院关于金融机构缓交诉讼费用暂行办法》的通知（温中法〔2021〕36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记者7月23日获悉，据不完全统计，截至目前，先前包括平阳、龙湾等法院在内的全温州市终结诉讼费缓交的金融案件已达11274件，涉案金额高达84.07亿元，缓交诉讼费金额6397.15万元。此做法全国首创。</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据调查，温州辖内具有诉讼主体资格的一级支行有700余家，随着诉讼案件增长，诉讼费支出也随之增长。且案件集中在借款合同纠纷，事实清楚、证据充分，诉讼案件胜诉率极高。据统计，2016年至2018年间，温州市银行业借款合同纠纷诉讼案件28633件，胜诉率99.95%，预交诉讼费金额合计58384万元，银行败诉实缴诉讼费金额仅56万元，败诉支付诉讼费仅占预缴诉讼费金额的0.09%。可见，金融案件终审败诉比例不到0.10%，并且呈现下降趋势，即便金融机构终审败诉需承担诉讼费用，亦有足够的能力支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此背景下，温州市银行业协会积极推动银行业金融机构诉讼费缓交事项落地，两次上报温州市中级人民法院实行金融案件诉讼费缓交的报告《关于银行业金融案件诉讼费实行缓交的报告》（温银协字〔2019〕50号）和《关于新冠肺炎疫情期间银行业金融案件诉讼费缓交的申请报告》（温银协字〔2020〕7号），最终在全温州市范围内实现了银行业金融机构起诉案件诉讼费缓交。</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该做法取得了三点成效。</w:t>
      </w:r>
      <w:r>
        <w:rPr>
          <w:rFonts w:hint="eastAsia" w:ascii="仿宋_GB2312" w:hAnsi="仿宋_GB2312" w:eastAsia="仿宋_GB2312" w:cs="仿宋_GB2312"/>
          <w:b/>
          <w:bCs/>
          <w:sz w:val="32"/>
          <w:szCs w:val="32"/>
        </w:rPr>
        <w:t>一是不用发起审批。</w:t>
      </w:r>
      <w:r>
        <w:rPr>
          <w:rFonts w:hint="eastAsia" w:ascii="仿宋_GB2312" w:hAnsi="仿宋_GB2312" w:eastAsia="仿宋_GB2312" w:cs="仿宋_GB2312"/>
          <w:sz w:val="32"/>
          <w:szCs w:val="32"/>
        </w:rPr>
        <w:t>省去诸多不必要的操作流程。诉讼主体起诉时，不再发起诉讼费用支出审批、上级行管理部门无须审批、无须制作挂账审批单、不用报上级行计财部审批（甚至总行审批）、不用登记诉讼费用支出台账、无须及时取得法院开具的诉讼费预收结算票据。</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二是不用来回跑路。</w:t>
      </w:r>
      <w:r>
        <w:rPr>
          <w:rFonts w:hint="eastAsia" w:ascii="仿宋_GB2312" w:hAnsi="仿宋_GB2312" w:eastAsia="仿宋_GB2312" w:cs="仿宋_GB2312"/>
          <w:sz w:val="32"/>
          <w:szCs w:val="32"/>
        </w:rPr>
        <w:t>一是银行起诉的同时提交诉讼费缓交申请，并在胜诉后直接取得裁判文书并按法律流程进入执行阶段，避免多次往返法院领取支付凭证和相关文书。二是线上申请诉讼费缓交，操作既简单又便捷。特别是2020年新冠肺炎疫情期间创新简化诉讼费支付方案，有利于实现“一次性”“零跑动”“零接触”的诉讼费缴付效果。据统计，截至目前，累计减少11274人次法院来回跑，提高效率、减轻当事人诉累。</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三是不用核对退费。</w:t>
      </w:r>
      <w:r>
        <w:rPr>
          <w:rFonts w:hint="eastAsia" w:ascii="仿宋_GB2312" w:hAnsi="仿宋_GB2312" w:eastAsia="仿宋_GB2312" w:cs="仿宋_GB2312"/>
          <w:sz w:val="32"/>
          <w:szCs w:val="32"/>
        </w:rPr>
        <w:t>一是法院可以省去开立诉讼费缴纳预收票据，避免在办理退费手续时，重复大量简单工作；二是不存在诉讼费应退未退，后续无需投入大量精力梳理、退回。减少法院工作量。三是创新金融案件诉讼费缓交，有利提升当事人诉讼服务体验。创新金融案件诉讼费缓交是满足司法需求、提升当事人诉讼服务体验的暖心举措。</w:t>
      </w:r>
    </w:p>
    <w:p>
      <w:pPr>
        <w:pStyle w:val="24"/>
      </w:pPr>
      <w:bookmarkStart w:id="35" w:name="_Toc32564"/>
      <w:r>
        <w:rPr>
          <w:rFonts w:hint="eastAsia"/>
        </w:rPr>
        <w:t>《陕西省社会信用条例（草案）》提交审议 禁止任何组织和个人非法买卖信用信息</w:t>
      </w:r>
      <w:bookmarkEnd w:id="35"/>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近日，《陕西省社会信用条例（草案）》提请陕西省十三届人大常委会第二十七次会议分组审议。该草案共七章四十八条，分别对社会信用体系建设、信用监管与联合奖惩、信用主体权益保护和信用服务市场等作出规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解决信用信息管理不到位问题，该草案对信用信息安全作出了详细规定，明确公共信用信息归集实行目录制管理，并明确目录包括的内容；对信息归集、采集与披露规则作出了具体规定；对信用隐私权保护作出“任何组织和个人不得非法传播、使用、买卖、提供或者公开信用信息，需要获取信用信息的，应当遵循合法、正当、必要、最小化原则，并确保信息安全”等规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守信激励失信惩戒方面，该草案对信用主体良好行为、严重失信行为作出详细规定；对省级社会信用体系建设主管部门编制守信联合激励和失信联合惩戒措施清单作出规定；对联合惩戒对象作出“应当将联合惩戒对象信息嵌入政务服务系统，实现自动惩戒，将惩戒结果反馈到信用信息平台”的规定，并对失信联合惩戒对象采取的惩戒措施作出具体规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为解决信用主体权益保护不够的问题，该草案赋予了信用主体查询权、知情权，规定信用主体有权查询自身的社会信用信息，有权获取自身社会信用信息的归集、采集、披露和应用情况。</w:t>
      </w:r>
    </w:p>
    <w:p>
      <w:pPr>
        <w:pStyle w:val="24"/>
      </w:pPr>
      <w:bookmarkStart w:id="36" w:name="_Toc28877"/>
      <w:r>
        <w:rPr>
          <w:rFonts w:hint="eastAsia"/>
        </w:rPr>
        <w:t>辽宁自贸区营口片区启动全领域公共信用评价</w:t>
      </w:r>
      <w:bookmarkEnd w:id="36"/>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新华信用沈阳电（记者李宇佳）记者从辽宁自贸区营口片区获悉，该片区于7月24日出台《中国（辽宁）自由贸易试验区营口片区全领域企业公共信用综合评价标准》，在全省率先启动政务诚信评价及全领域公共信用综合评价机制，推动营口片区以信用体系建设提升政府治理能力、优化营商环境迈出坚实一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近年来，营口片区一直把加强政务诚信建设作为社会信用体系建设的重要组成部分，通过“新官理旧账”，解决了106户企业无法办理不动产登记的历史遗留问题；通过“兑现奖励”，实现了按月不见面兑现，累计兑现10.02亿元政策资金，直接打入企业账户；打通历史欠债瓶颈，解决困扰企业20多年的问题，盘活企业固定资产超过10亿元……一系列诚信政府建设举措，树立了良好的政府形象，坚定了企业的发展信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营口片区此次以“诚信自贸区”建设为关键抓手，从政务诚信体系建设为突破口，引入第三方信用评估机构，发布独立的营口片区内设机构“政务诚信评价报告”，通过政务信用管理、政务诚信评价、政务诚信监督以及政务诚信保障四种体系的建立，构建“政府承诺+社会监督+失信问责”的工作机制，塑造营口片区内设机构及行政人员模范守信、带头践诺的良好形象，进一步提升政府公信力和执行力，推动利企惠民政策落实到位。</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据了解，营口片区启动的全领域企业公共信用综合评价，是以公共信用信息资源为支撑，按照信用建设领域相关国家标准，从企业的基本情况、财税情况、行政监管、司法监管、社会责任五个维度，设置公共信用综合评价指标，对营口片区归集的企业信用信息进行自动的全领域公共信用综合评价量化，实现对信用主体的精准“信用画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同时，营口片区将发布企业“信用体检报告”。该报告以云计算资源为支撑，把大数据、区块链、人工智能等技术应用于信用上，为市场主体活动提供信用服务。“信用体检报告”的等级按高低分为A、B、C、D四个档，评价结果将定期推送至相关政府部门、金融机构、行业协会商会参考使用，并根据信用等级高低采取差异化的分类监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营口片区相关负责人介绍，政务诚信建设作为营口片区社会治理创新的重要举措，是打造新型政企互信关系的突破口，也是建设“诚信自贸区”的前提，有助于营口片区提升“信用软实力”。此次通过打造政务诚信体系和企业信用体系建设，将同步刻画并提升营口片区内设机构及企业的信用形象，将“诚信自贸区”打造成营口招商引资的“引力磁场”、对外开放发展的“金字招牌”。</w:t>
      </w:r>
    </w:p>
    <w:p>
      <w:pPr>
        <w:pStyle w:val="24"/>
      </w:pPr>
      <w:bookmarkStart w:id="37" w:name="_Toc13815"/>
      <w:r>
        <w:rPr>
          <w:rFonts w:hint="eastAsia"/>
        </w:rPr>
        <w:t>山西大同：创建诚信社区 探索信用激励</w:t>
      </w:r>
      <w:bookmarkEnd w:id="37"/>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近年来，山西省大同市平城区探索诚信社区建设与文明城市创建相融合，实施诚信激励措施，对讲诚信、守法的居民，给予激励、鼓励和奖励。</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今年4月，大同市平城区社会信用体系联席会议办公室制定平城区社区居民信用信息指标目录，对社区居民采用信用积分管理的方法，按照合规、审慎、必要的原则，合规采集社区居民信用信息，形成居民信用积分档案，每年度评定“零星、一星、二星、三星、四星、五星”六个信用等级，对不同信用等级的居民实行不同的物质奖励、精神鼓励、政策激励和社会奖励，逐步形成了对社区居民的分级分类管理与服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平城区枫林逸景社区是大同市首家“诚信社区”创建试点小区。6月，枫林逸景社区启动了以“诚信进社区·粽香迎端午”为主题的“枫林逸景诚信社区创建启动仪式暨枫林逸景第四届粽子节”活动。社区鸿泽物业公司依据社区居民评价办法，制定了《鸿泽物业诚信社区创建细则》。根据平城区社区居民信用信息指标目录，参加社区扶贫济困、坚持帮助无血缘亲缘关系的老幼病弱以及其他困难群众、拾金不昧、无偿献血等行为都被计入居民年度信用激励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枫林逸景社区鸿泽物业经理任保宁介绍，信用良好的社区居民可以兑换物业服务并享受信用激励。诚信等级为五星级别的住户，可免费享受社区提供的家电维修、门窗维修、社区图书馆免押金等服务，还可享受社区医院住院免押金、提供看病绿色通道等服务；诚信等级为四星及四星以上级别的住户，在发展党员、干部任用等党政管理过程中给予优先照顾。这些服务激活了居民守信用信的意识，产生了正向引导与激励。</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大同市发改委副主任李秉坤表示，社区是城市的细胞，诚信示范社区建设有利于激发社区活力。对社区居民开展信用管理不只是对人的约束，更是对人的肯定与激励。“诚信社区”建设是文明城市建设的重要内容，也为“政治、法治、德治、自治、智治”五治融合的社区治理提供了新的发展路径。</w:t>
      </w:r>
    </w:p>
    <w:p>
      <w:pPr>
        <w:pStyle w:val="24"/>
      </w:pPr>
      <w:bookmarkStart w:id="38" w:name="_Toc23248"/>
      <w:r>
        <w:rPr>
          <w:rFonts w:hint="eastAsia"/>
        </w:rPr>
        <w:t>江苏南通：公共信用信息嵌入政府采购流程 联合惩戒营造公平公正竞争氛围</w:t>
      </w:r>
      <w:bookmarkEnd w:id="38"/>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江苏南通市公共资源交易中心7月30日消息，南通市公共信用信息政府采购联合奖惩系统在全省率先上线运行两周来，已累计实现信用协同应用7218次，实现对重点领域严重失信主体联动惩戒在政府采购领域精准落地。</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前，由于各部门、行业信用信息未实现互联互通、信用评价标准不统一等原因，惩戒措施的落实缺乏多方联动和支持。“政府采购领域全面取消投标保证金后，信用体系未完全建立，联合惩戒功能未充分发挥，造成对供应商的监管难度加大。”市信用办相关负责人介绍说，在此背景下，去年6月起，市信用办会同财政、行政审批等部门，梳理形成政府采购领域办理事项与联合惩戒措施对应清单，制定全市公共信用信息联合奖惩系统（政府采购领域）实施细则，并先后完成全市公共信用信息联合奖惩信息库与全市交易系统主体信息库、政府采购交易评审系统的对接联通和数据运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据介绍，全市公共信用信息联合奖惩系统与公共资源交易平台实时对接后，采购供应商通过市公共资源交易平台参与政府采购活动时，系统会自动调用“信用中国”网站列入失信被执行人、重大税收违法案件当事人名单、政府采购严重失信行为记录名单，实现后台静默查询相关信用情况，发挥自动识别、自动拦截、自动惩戒、自动反馈功能，对严重失信者实行“靶向”打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系统在评审环节的应用，省去了采购供应商在交易事前提供纸质报告的麻烦，大幅节省了评审时间、提高了评审效率，更高的准确性也有助于营造公正公平的市场竞争氛围。7月19日，南通工贸技师学院物业管理服务项目成为市本级首个应用该系统完成开评标的政府采购项目，“登录市公共资源交易平台系统，当采购项目进入投标单位资格评审界面时，系统实时从市公共信用信息联合惩戒系统调取11家供应商信用信息，并在界面上方以红字即时反馈结果，整个评审过程运行顺畅。”市公共资源交易中心政府采购科负责人说。</w:t>
      </w:r>
    </w:p>
    <w:p>
      <w:pPr>
        <w:ind w:firstLine="640" w:firstLineChars="200"/>
      </w:pPr>
      <w:r>
        <w:rPr>
          <w:rFonts w:hint="eastAsia" w:ascii="仿宋_GB2312" w:hAnsi="仿宋_GB2312" w:eastAsia="仿宋_GB2312" w:cs="仿宋_GB2312"/>
          <w:sz w:val="32"/>
          <w:szCs w:val="32"/>
        </w:rPr>
        <w:t>下一步，南通市将充分发挥信用信息在提升公共资源交易服务效能方面的作用，深入推进公共信用信息政府采购联合奖惩系统应用由市本级向各县（市、区）全面铺开，进一步提升信用信息归集共享水平，助推全市营商环境持续优化。</w:t>
      </w:r>
    </w:p>
    <w:p>
      <w:pPr>
        <w:pStyle w:val="22"/>
        <w:rPr>
          <w:rFonts w:ascii="仿宋_GB2312" w:hAnsi="仿宋_GB2312" w:eastAsia="仿宋_GB2312" w:cs="仿宋_GB2312"/>
          <w:bCs/>
          <w:sz w:val="32"/>
          <w:szCs w:val="32"/>
        </w:rPr>
      </w:pPr>
      <w:bookmarkStart w:id="39" w:name="_Toc25967"/>
      <w:r>
        <w:t>▷▷▷</w:t>
      </w:r>
      <w:r>
        <w:rPr>
          <w:rFonts w:hint="eastAsia"/>
        </w:rPr>
        <w:t>行业信用</w:t>
      </w:r>
      <w:r>
        <w:t>◁◁◁</w:t>
      </w:r>
      <w:bookmarkEnd w:id="39"/>
    </w:p>
    <w:p>
      <w:pPr>
        <w:pStyle w:val="24"/>
      </w:pPr>
      <w:bookmarkStart w:id="40" w:name="_Toc25322"/>
      <w:r>
        <w:rPr>
          <w:rFonts w:hint="eastAsia"/>
        </w:rPr>
        <w:t>央行：加大对中小微企业的信贷投放</w:t>
      </w:r>
      <w:bookmarkEnd w:id="40"/>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月5日，中国人民银行印发《关于深入开展中小微企业金融服务能力提升工程的通知》，强化“敢贷、愿贷、能贷、会贷”长效机制建设。通知要求加快中小微企业信用信息共享，推动相关数据通过地方征信平台对银行业金融机构共享，鼓励建立优质中小微企业信息库，促进银行业金融机构与中小微企业高效对接。</w:t>
      </w:r>
    </w:p>
    <w:p>
      <w:pPr>
        <w:pStyle w:val="24"/>
      </w:pPr>
      <w:bookmarkStart w:id="41" w:name="_Toc25954"/>
      <w:r>
        <w:rPr>
          <w:rFonts w:hint="eastAsia"/>
        </w:rPr>
        <w:t>生态环境部：加大环评问题查处力度 严惩环评领域弄虚作假行为</w:t>
      </w:r>
      <w:bookmarkEnd w:id="41"/>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月5日，生态环境部发布2020年第二季度环评文件复核中发现的8起环评文件存在严重质量问题典型案件，并表示将进一步加大环评文件复核力度，定期向地方生态环境部门移送相关违法线索，督促地方生态环境部门严查环评文件严重质量问题，严打环评领域弄虚作假行为，切实维护环评技术服务市场秩序。</w:t>
      </w:r>
    </w:p>
    <w:p>
      <w:pPr>
        <w:pStyle w:val="24"/>
      </w:pPr>
      <w:bookmarkStart w:id="42" w:name="_Toc13426"/>
      <w:r>
        <w:rPr>
          <w:rFonts w:hint="eastAsia"/>
        </w:rPr>
        <w:t>国家发改委：加强中央预算内投资项目工程质量问题惩戒问责</w:t>
      </w:r>
      <w:bookmarkEnd w:id="42"/>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7月6日，国家发展改革委印发《关于加强基础设施建设项目管理 确保工程安全质量的通知》。该通知提出，强化工程安全质量问题惩戒问责，对于工程质量存在重大问题的中央预算内投资项目，采取将相关信息纳入全国信用信息共享平台实施联合惩戒等措施。</w:t>
      </w:r>
    </w:p>
    <w:p>
      <w:pPr>
        <w:pStyle w:val="24"/>
      </w:pPr>
      <w:bookmarkStart w:id="43" w:name="_Toc11852"/>
      <w:r>
        <w:rPr>
          <w:rFonts w:hint="eastAsia"/>
        </w:rPr>
        <w:t>商务部发布《深化“证照分离”改革进一步激发市场主体发展活力工作实施方案》</w:t>
      </w:r>
      <w:bookmarkEnd w:id="43"/>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月12日，商务部发布《深化“证照分离”改革进一步激发市场主体发展活力工作实施方案》，对石油成品油批发经营资格审批（初审）等13项涉企经营许可事项，按照直接取消审批、审批改为备案、实行告知承诺、优化审批服务等4种方式分类推进审批制度改革。该方案同时要求加强信用监管，建立经营主体信用记录，依法依规实施失信惩戒。</w:t>
      </w:r>
    </w:p>
    <w:p>
      <w:pPr>
        <w:pStyle w:val="24"/>
      </w:pPr>
      <w:bookmarkStart w:id="44" w:name="_Toc3156"/>
      <w:r>
        <w:rPr>
          <w:rFonts w:hint="eastAsia"/>
        </w:rPr>
        <w:t>国家发改委召开信用服务机构失信问题专项治理视频会议</w:t>
      </w:r>
      <w:bookmarkEnd w:id="44"/>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月13日，国家发展改革委财金司召开信用服务机构失信问题专项治理视频会议，对未完成信用修复的信用服务机构失信案例和网络曝光的信用服务机构失信问题线索进行了通报，要求各地加大工作力度，加强信息公示和失信治理，严肃查处信用服务机构借信用修复之名行骗、在线兜售信用评级证书等违法违规行为。</w:t>
      </w:r>
    </w:p>
    <w:p>
      <w:pPr>
        <w:pStyle w:val="24"/>
      </w:pPr>
      <w:bookmarkStart w:id="45" w:name="_Toc19815"/>
      <w:r>
        <w:rPr>
          <w:rFonts w:hint="eastAsia"/>
        </w:rPr>
        <w:t>银保监会：增加信用贷款 降低小微企业综合融资成本</w:t>
      </w:r>
      <w:bookmarkEnd w:id="45"/>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月14日，银保监会政策研究局负责人叶燕斐在国新办新闻发布会上表示，在服务小微企业方面，银保监会要继续落实“两增两控”考核要求，特别是要助力拓展首贷户，增加信用贷款，确保小微企业综合融资成本合理、继续下降，健全“敢贷、能贷、会贷”机制。</w:t>
      </w:r>
    </w:p>
    <w:p>
      <w:pPr>
        <w:pStyle w:val="24"/>
      </w:pPr>
      <w:bookmarkStart w:id="46" w:name="_Toc32475"/>
      <w:r>
        <w:rPr>
          <w:rFonts w:hint="eastAsia"/>
        </w:rPr>
        <w:t>生态环境部：加强信用体系建设 提升全国碳市场数据质量</w:t>
      </w:r>
      <w:bookmarkEnd w:id="46"/>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月14日，生态环境部副部长赵英民在国新办政策例行吹风会上表示，下一步将积极推动尽早发布《碳排放权交易管理暂行条例》，加大对数据造假行为的处罚力度，加强信息公开和信用体系建设，借助全社会力量对数据管理工作进行监督，从而提升全国碳市场的数据质量。</w:t>
      </w:r>
    </w:p>
    <w:p>
      <w:pPr>
        <w:pStyle w:val="24"/>
      </w:pPr>
      <w:bookmarkStart w:id="47" w:name="_Toc14824"/>
      <w:r>
        <w:rPr>
          <w:rFonts w:hint="eastAsia"/>
        </w:rPr>
        <w:t>银保监会：出台银行保险机构消费者权益保护监管评价办法</w:t>
      </w:r>
      <w:bookmarkEnd w:id="47"/>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月16日，银保监会印发《银行保险机构消费者权益保护监管评价办法》。该办法适用于我国境内依法设立的向消费者提供金融产品或服务的银行保险机构，评价内容包括消费者权益保护“体制建设”“机制与运行”“操作与服务”“教育宣传”“纠纷化解”和“监督检查”6项要素及24个指标。</w:t>
      </w:r>
    </w:p>
    <w:p>
      <w:pPr>
        <w:pStyle w:val="24"/>
      </w:pPr>
      <w:bookmarkStart w:id="48" w:name="_Toc21044"/>
      <w:r>
        <w:rPr>
          <w:rFonts w:hint="eastAsia"/>
        </w:rPr>
        <w:t>市场监管总局：将开展打击网售假冒检验检测报告违法行为专项整治行动</w:t>
      </w:r>
      <w:bookmarkEnd w:id="48"/>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月16日，市场监管总局办公厅印发《关于开展打击网售假冒检验检测报告违法行为专项整治行动的通知》，部署开展为期2个月的专项整治行动，严厉打击部分网络交易平台买卖假冒检验检测报告等违法行为。该通知指出要推动检验检测机构依法共享可公开的检验检测信用信息，同时利用平台数据补充完善现有信用信息，加强对平台内失信主体的约束和惩戒。</w:t>
      </w:r>
    </w:p>
    <w:p>
      <w:pPr>
        <w:ind w:firstLine="640" w:firstLineChars="200"/>
        <w:rPr>
          <w:rFonts w:ascii="仿宋_GB2312" w:hAnsi="仿宋_GB2312" w:eastAsia="仿宋_GB2312" w:cs="仿宋_GB2312"/>
          <w:sz w:val="32"/>
          <w:szCs w:val="32"/>
        </w:rPr>
      </w:pPr>
    </w:p>
    <w:p>
      <w:pPr>
        <w:pStyle w:val="24"/>
      </w:pPr>
      <w:bookmarkStart w:id="49" w:name="_Toc17898"/>
      <w:r>
        <w:rPr>
          <w:rFonts w:hint="eastAsia"/>
        </w:rPr>
        <w:t>六部门：推进教育新型基础设施建设 建立完善教育信息化相关企业信用记录</w:t>
      </w:r>
      <w:bookmarkEnd w:id="49"/>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月21日，教育部等六部门印发《关于推进教育新型基础设施建设构建高质量教育支撑体系的指导意见》，提出到2025年，基本形成结构优化、集约高效、安全可靠的教育新型基础设施体系。在建设可信安全新型基础设施方面，意见要求健全应用监管，建立完善教育信息化相关企业信用记录，通过大数据分析各类应用存在的安全风险隐患，为事中事后监管提供支持。</w:t>
      </w:r>
    </w:p>
    <w:p>
      <w:pPr>
        <w:pStyle w:val="24"/>
      </w:pPr>
      <w:bookmarkStart w:id="50" w:name="_Toc10789"/>
      <w:r>
        <w:rPr>
          <w:rFonts w:hint="eastAsia"/>
        </w:rPr>
        <w:t>人社部、新闻出版署：深化新闻专业技术人员职称制度改革 完善诚信承诺和失信惩戒机制</w:t>
      </w:r>
      <w:bookmarkEnd w:id="50"/>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月21日，人力资源社会保障部、国家新闻出版署发布《关于深化新闻专业技术人员职称制度改革的指导意见》。关于完善评价标准，该意见提出完善诚信承诺和失信惩戒机制，对通过弄虚作假、暗箱操作等违纪违规行为取得的职称，一律予以撤销。</w:t>
      </w:r>
    </w:p>
    <w:p>
      <w:pPr>
        <w:pStyle w:val="24"/>
      </w:pPr>
      <w:bookmarkStart w:id="51" w:name="_Toc8140"/>
      <w:r>
        <w:rPr>
          <w:rFonts w:hint="eastAsia"/>
        </w:rPr>
        <w:t>多部门：引导商户诚信经营 创建诚信便民生活圈</w:t>
      </w:r>
      <w:bookmarkEnd w:id="51"/>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月21日，商务部等11部门印发《城市一刻钟便民生活圈建设指南》，提出要引导商户诚信经营，有条件的可建立商户信用等级评价机制，按照信用等级进行分类管理，实施优胜劣汰、奖优罚劣，引导商户提供规范优质的服务；加强消费者合法权益保护，打击欺行霸市、强买强卖、消费欺诈等行为；加强知识产权保护，落实商品和服务的价格公示制度。</w:t>
      </w:r>
    </w:p>
    <w:p>
      <w:pPr>
        <w:pStyle w:val="24"/>
      </w:pPr>
      <w:bookmarkStart w:id="52" w:name="_Toc30336"/>
      <w:r>
        <w:rPr>
          <w:rFonts w:hint="eastAsia"/>
        </w:rPr>
        <w:t>八部门：房地产市场违规信息将纳入全国信用信息共享平台</w:t>
      </w:r>
      <w:bookmarkEnd w:id="52"/>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月23日，住房和城乡建设部等八部门印发了《住房和城乡建设部等8部门关于持续整治规范房地产市场秩序的通知》，力争用3年左右时间，实现房地产市场秩序明显好转。发展改革部门将协调汇总房地产领域违法违规信息，并纳入全国信用信息共享平台，推动各部门依法依规对相关企业及从业人员实施失信联合惩戒。</w:t>
      </w:r>
    </w:p>
    <w:p>
      <w:pPr>
        <w:pStyle w:val="24"/>
      </w:pPr>
      <w:bookmarkStart w:id="53" w:name="_Toc12125"/>
      <w:r>
        <w:rPr>
          <w:rFonts w:hint="eastAsia"/>
        </w:rPr>
        <w:t>人社部：《拖欠农民工工资失信联合惩戒对象名单管理办法（征求意见稿）》发布</w:t>
      </w:r>
      <w:bookmarkEnd w:id="53"/>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月26日，为规范拖欠农民工工资失信联合惩戒对象名单管理工作，进一步完善失信约束，加强信用监管，发挥其在维护劳动者合法权益方面的作用，人力资源和社会保障部研究起草了《拖欠农民工工资失信联合惩戒对象名单管理办法（征求意见稿）》，向社会公开征求意见。该征求意见稿包括四方面内容：一是明确适用范围和职责分工；二是规定列入条件和惩戒措施；三是健全信用修复；四是规范工作程序。</w:t>
      </w:r>
    </w:p>
    <w:p>
      <w:pPr>
        <w:ind w:firstLine="640" w:firstLineChars="200"/>
        <w:rPr>
          <w:rFonts w:ascii="仿宋_GB2312" w:hAnsi="仿宋_GB2312" w:eastAsia="仿宋_GB2312" w:cs="仿宋_GB2312"/>
          <w:sz w:val="32"/>
          <w:szCs w:val="32"/>
        </w:rPr>
      </w:pPr>
    </w:p>
    <w:p>
      <w:pPr>
        <w:ind w:firstLine="420" w:firstLineChars="200"/>
      </w:pPr>
    </w:p>
    <w:p>
      <w:pPr>
        <w:pStyle w:val="24"/>
      </w:pPr>
      <w:bookmarkStart w:id="54" w:name="_Toc25103"/>
      <w:r>
        <w:rPr>
          <w:rFonts w:hint="eastAsia"/>
        </w:rPr>
        <w:t>《教育督导问责办法》公布 虚假宣传超期收费等将被问责</w:t>
      </w:r>
      <w:bookmarkEnd w:id="54"/>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月26日，国务院教育督导委员会发布《教育督导问责办法》。该办法明确，未按要求加强各类学校和其他教育机构管理，存在超标超前培训、虚假宣传、超期收费等违法违规行为，侵害师生合法权益，出现教师师德严重失范、学生欺凌等情形理应被进行问责。</w:t>
      </w:r>
    </w:p>
    <w:p>
      <w:pPr>
        <w:pStyle w:val="24"/>
      </w:pPr>
      <w:bookmarkStart w:id="55" w:name="_Toc13705"/>
      <w:r>
        <w:rPr>
          <w:rFonts w:hint="eastAsia"/>
        </w:rPr>
        <w:t>农业农村部：推行“证照分离”改革全覆盖</w:t>
      </w:r>
      <w:bookmarkEnd w:id="55"/>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月27日，农业农村部印发《农业农村部深化“证照分离”改革实施方案》的通知，进一步做好农业领域涉企经营许可事项在全国范围推行“证照分离”改革全覆盖，并在自贸试验区加大改革试点力度。方案明确全面推行“双随机、一公开”监管，根据企业信用风险分类结果实施差异化监管措施。</w:t>
      </w:r>
    </w:p>
    <w:p>
      <w:pPr>
        <w:pStyle w:val="24"/>
      </w:pPr>
      <w:bookmarkStart w:id="56" w:name="_Toc11798"/>
      <w:r>
        <w:rPr>
          <w:rFonts w:hint="eastAsia"/>
        </w:rPr>
        <w:t>国家知识产权局：加强知识产权交易信息监测和信用监管</w:t>
      </w:r>
      <w:bookmarkEnd w:id="56"/>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月27日，国家知识产权局发布《关于促进和规范知识产权运营工作的通知》。该通知要求加强知识产权交易信息监测和信用监管。健全知识产权运营领域信用监管机制，净化知识产权交易市场，加强信用信息共享和联合惩戒，加大知识产权交易运营信用监督力度。</w:t>
      </w:r>
    </w:p>
    <w:p>
      <w:pPr>
        <w:pStyle w:val="24"/>
      </w:pPr>
      <w:bookmarkStart w:id="57" w:name="_Toc2671"/>
      <w:r>
        <w:rPr>
          <w:rFonts w:hint="eastAsia"/>
        </w:rPr>
        <w:t>最高法：经营及公共场所滥用人脸识别属侵权</w:t>
      </w:r>
      <w:bookmarkEnd w:id="57"/>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月28日，最高法举行新闻发布会并发布《最高人民法院关于审理使用人脸识别技术处理个人信息相关民事案件适用法律若干问题的规定》，明确在宾馆、商场、银行、车站、机场、体育场馆、娱乐场所等经营场所、公共场所违反法律、行政法规的规定使用人脸识别技术进行人脸验证、辨识或者分析属侵权行为。</w:t>
      </w:r>
    </w:p>
    <w:p>
      <w:pPr>
        <w:pStyle w:val="24"/>
      </w:pPr>
      <w:bookmarkStart w:id="58" w:name="_Toc1686"/>
      <w:r>
        <w:rPr>
          <w:rFonts w:hint="eastAsia"/>
        </w:rPr>
        <w:t>财政部：深化代理记账行业“证照分离”改革 建立诚信管理体系</w:t>
      </w:r>
      <w:bookmarkEnd w:id="58"/>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7月28日，财政部发布《关于深化代理记账行业“证照分离”改革 进一步激发市场主体发展活力的通知》。该通知提出建立诚信管理体系，加强对本地区代理记账机构及其从业人员的信用监管及信息公示，对存在虚假承诺、违反会计法律法规和国家统一的会计制度的规定等严重失信行为的代理记账机构及其从业人员，记入会计领域违法失信记录，实施联合惩戒。</w:t>
      </w:r>
    </w:p>
    <w:p>
      <w:pPr>
        <w:pStyle w:val="24"/>
      </w:pPr>
      <w:bookmarkStart w:id="59" w:name="_Toc29947"/>
      <w:r>
        <w:rPr>
          <w:rFonts w:hint="eastAsia"/>
        </w:rPr>
        <w:t>市场监管总局公布第二批网络虚假宣传不正当竞争典型案例</w:t>
      </w:r>
      <w:bookmarkEnd w:id="59"/>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月28日，市场监管总局公布第二批10起网络虚假宣传不正当竞争典型案例，涉及四种不同类型的刷单方式，对“直播带货”中虚构关注度、流量，雇佣专业团队、“刷手”，虚假交易拍A发B，“寄空包”等方式“刷单炒信”行为进行曝光，案例涉及淘宝、天猫、京东、抖音多家电商平台。</w:t>
      </w:r>
    </w:p>
    <w:p>
      <w:pPr>
        <w:pStyle w:val="24"/>
      </w:pPr>
      <w:bookmarkStart w:id="60" w:name="_Toc32245"/>
      <w:r>
        <w:rPr>
          <w:rFonts w:hint="eastAsia"/>
        </w:rPr>
        <w:t>国家能源局发布《能源行业信用状况年度报告（2021）》</w:t>
      </w:r>
      <w:bookmarkEnd w:id="60"/>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月28日，国家能源局发布了《能源行业信用状况年度报告（2021）》，报告基于能源行业信用信息数据和公共信用综合评价指标，对能源行业总体信用状况和发展变化情况进行综合分析。报告显示，能源行业总体信用状况良好，其中优级和良级范围内企业占归集的能源企业总数的86.58%。</w:t>
      </w:r>
    </w:p>
    <w:p>
      <w:pPr>
        <w:pStyle w:val="24"/>
      </w:pPr>
      <w:bookmarkStart w:id="61" w:name="_Toc12409"/>
      <w:r>
        <w:rPr>
          <w:rFonts w:hint="eastAsia"/>
        </w:rPr>
        <w:t>交通运输部海事局：以信用监管为重点建成海南自由贸易港海事特区</w:t>
      </w:r>
      <w:bookmarkEnd w:id="61"/>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月29日，交通运输部海事局网站介绍新发布的《关于建设海南自由贸易港海事特区的意见》。该意见明确，到2025年，我国将初步建立以信用监管和风险防控、高效智能为重点的海事特区政策制度体系和体制，到2035年，全面建成海南自贸港海事特区。</w:t>
      </w:r>
    </w:p>
    <w:p>
      <w:pPr>
        <w:pStyle w:val="24"/>
      </w:pPr>
      <w:bookmarkStart w:id="62" w:name="_Toc4805"/>
      <w:r>
        <w:rPr>
          <w:rFonts w:hint="eastAsia"/>
        </w:rPr>
        <w:t>市场监管总局：完善严重违法失信名单管理 规范行政处罚信息公示和信用修复制度</w:t>
      </w:r>
      <w:bookmarkEnd w:id="62"/>
    </w:p>
    <w:p>
      <w:pPr>
        <w:ind w:firstLine="640" w:firstLineChars="200"/>
      </w:pPr>
      <w:r>
        <w:rPr>
          <w:rFonts w:hint="eastAsia" w:ascii="仿宋_GB2312" w:hAnsi="仿宋_GB2312" w:eastAsia="仿宋_GB2312" w:cs="仿宋_GB2312"/>
          <w:sz w:val="32"/>
          <w:szCs w:val="32"/>
        </w:rPr>
        <w:t>7月30日，市场监管总局发布《市场监督管理严重违法失信名单管理办法》《市场监督管理行政处罚信息公示规定》和《市场监督管理信用修复管理办法》，均自2021年9月1日起施行。新修订的《市场监督管理严重违法失信名单管理办法》共26条，扩大了严重违法失信名单列入范围，聚焦食品安全、药品、医疗器械、化妆品、质量安全等领域，以及侵害消费者权益、破坏公平竞争秩序和扰乱市场秩序等违法行为，强化信用约束和失信惩戒。新修订的《市场监督管理行政处罚信息公示规定》和新制定的《市场监督管理信用修复管理办法》共同推动解决市场监管部门行政处罚信息公示期限较长、信用修复机制不健全等问题。</w:t>
      </w:r>
    </w:p>
    <w:p>
      <w:pPr>
        <w:pStyle w:val="22"/>
        <w:rPr>
          <w:rFonts w:ascii="仿宋_GB2312" w:hAnsi="仿宋_GB2312" w:eastAsia="仿宋_GB2312" w:cs="仿宋_GB2312"/>
          <w:bCs/>
          <w:sz w:val="32"/>
          <w:szCs w:val="32"/>
        </w:rPr>
      </w:pPr>
      <w:bookmarkStart w:id="63" w:name="_Toc6091"/>
      <w:r>
        <w:t>▷▷▷</w:t>
      </w:r>
      <w:r>
        <w:rPr>
          <w:rFonts w:hint="eastAsia"/>
        </w:rPr>
        <w:t>信用国际</w:t>
      </w:r>
      <w:r>
        <w:t>◁◁◁</w:t>
      </w:r>
      <w:bookmarkEnd w:id="63"/>
    </w:p>
    <w:p>
      <w:pPr>
        <w:pStyle w:val="24"/>
      </w:pPr>
      <w:bookmarkStart w:id="64" w:name="_Toc30893"/>
      <w:r>
        <w:rPr>
          <w:rFonts w:hint="eastAsia"/>
        </w:rPr>
        <w:t>FICO在美国信用评分的主导地位受到挑战</w:t>
      </w:r>
      <w:bookmarkEnd w:id="64"/>
    </w:p>
    <w:p>
      <w:pPr>
        <w:ind w:firstLine="640" w:firstLineChars="200"/>
        <w:rPr>
          <w:rFonts w:ascii="Times New Roman" w:hAnsi="Times New Roman" w:eastAsia="仿宋_GB2312" w:cs="仿宋_GB2312"/>
          <w:sz w:val="32"/>
          <w:szCs w:val="32"/>
        </w:rPr>
      </w:pPr>
      <w:r>
        <w:rPr>
          <w:rFonts w:ascii="Times New Roman" w:hAnsi="Times New Roman" w:eastAsia="仿宋_GB2312" w:cs="仿宋_GB2312"/>
          <w:sz w:val="32"/>
          <w:szCs w:val="32"/>
        </w:rPr>
        <w:t>2021</w:t>
      </w:r>
      <w:r>
        <w:rPr>
          <w:rFonts w:hint="eastAsia" w:ascii="Times New Roman" w:hAnsi="Times New Roman" w:eastAsia="仿宋_GB2312" w:cs="仿宋_GB2312"/>
          <w:sz w:val="32"/>
          <w:szCs w:val="32"/>
        </w:rPr>
        <w:t>年6月</w:t>
      </w:r>
      <w:r>
        <w:rPr>
          <w:rFonts w:ascii="Times New Roman" w:hAnsi="Times New Roman" w:eastAsia="仿宋_GB2312" w:cs="仿宋_GB2312"/>
          <w:sz w:val="32"/>
          <w:szCs w:val="32"/>
        </w:rPr>
        <w:t>22</w:t>
      </w:r>
      <w:r>
        <w:rPr>
          <w:rFonts w:hint="eastAsia" w:ascii="Times New Roman" w:hAnsi="Times New Roman" w:eastAsia="仿宋_GB2312" w:cs="仿宋_GB2312"/>
          <w:sz w:val="32"/>
          <w:szCs w:val="32"/>
        </w:rPr>
        <w:t>日</w:t>
      </w:r>
      <w:r>
        <w:rPr>
          <w:rFonts w:hint="eastAsia" w:ascii="仿宋_GB2312" w:hAnsi="仿宋_GB2312" w:eastAsia="仿宋_GB2312" w:cs="仿宋_GB2312"/>
          <w:sz w:val="32"/>
          <w:szCs w:val="32"/>
        </w:rPr>
        <w:t>，</w:t>
      </w:r>
      <w:r>
        <w:rPr>
          <w:rFonts w:hint="eastAsia" w:ascii="仿宋_GB2312" w:hAnsi="微软雅黑" w:eastAsia="仿宋_GB2312" w:cs="微软雅黑"/>
          <w:sz w:val="32"/>
          <w:szCs w:val="32"/>
        </w:rPr>
        <w:t>金融</w:t>
      </w:r>
      <w:r>
        <w:rPr>
          <w:rFonts w:hint="eastAsia" w:ascii="仿宋_GB2312" w:hAnsi="仿宋_GB2312" w:eastAsia="仿宋_GB2312" w:cs="仿宋_GB2312"/>
          <w:sz w:val="32"/>
          <w:szCs w:val="32"/>
        </w:rPr>
        <w:t>市场研究机构</w:t>
      </w:r>
      <w:r>
        <w:rPr>
          <w:rFonts w:ascii="Times New Roman" w:hAnsi="Times New Roman" w:eastAsia="仿宋_GB2312" w:cs="仿宋_GB2312"/>
          <w:sz w:val="32"/>
          <w:szCs w:val="32"/>
        </w:rPr>
        <w:t>Autonomous Research</w:t>
      </w:r>
      <w:r>
        <w:rPr>
          <w:rFonts w:hint="eastAsia" w:ascii="Times New Roman" w:hAnsi="Times New Roman" w:eastAsia="仿宋_GB2312" w:cs="仿宋_GB2312"/>
          <w:sz w:val="32"/>
          <w:szCs w:val="32"/>
        </w:rPr>
        <w:t>分析师</w:t>
      </w:r>
      <w:r>
        <w:rPr>
          <w:rFonts w:ascii="Times New Roman" w:hAnsi="Times New Roman" w:eastAsia="仿宋_GB2312" w:cs="仿宋_GB2312"/>
          <w:sz w:val="32"/>
          <w:szCs w:val="32"/>
        </w:rPr>
        <w:t>Caroline Conway</w:t>
      </w:r>
      <w:r>
        <w:rPr>
          <w:rFonts w:hint="eastAsia" w:ascii="Times New Roman" w:hAnsi="Times New Roman" w:eastAsia="仿宋_GB2312" w:cs="仿宋_GB2312"/>
          <w:sz w:val="32"/>
          <w:szCs w:val="32"/>
        </w:rPr>
        <w:t>在英国</w:t>
      </w:r>
      <w:r>
        <w:rPr>
          <w:rFonts w:hint="eastAsia" w:ascii="仿宋_GB2312" w:hAnsi="微软雅黑" w:eastAsia="仿宋_GB2312" w:cs="微软雅黑"/>
          <w:sz w:val="32"/>
          <w:szCs w:val="32"/>
        </w:rPr>
        <w:t>金融</w:t>
      </w:r>
      <w:r>
        <w:rPr>
          <w:rFonts w:hint="eastAsia" w:ascii="仿宋_GB2312" w:hAnsi="仿宋_GB2312" w:eastAsia="仿宋_GB2312" w:cs="仿宋_GB2312"/>
          <w:sz w:val="32"/>
          <w:szCs w:val="32"/>
        </w:rPr>
        <w:t>时报（</w:t>
      </w:r>
      <w:r>
        <w:rPr>
          <w:rFonts w:ascii="Times New Roman" w:hAnsi="Times New Roman" w:eastAsia="仿宋_GB2312" w:cs="仿宋_GB2312"/>
          <w:sz w:val="32"/>
          <w:szCs w:val="32"/>
        </w:rPr>
        <w:t>FT</w:t>
      </w:r>
      <w:r>
        <w:rPr>
          <w:rFonts w:hint="eastAsia" w:ascii="Times New Roman" w:hAnsi="Times New Roman" w:eastAsia="仿宋_GB2312" w:cs="仿宋_GB2312"/>
          <w:sz w:val="32"/>
          <w:szCs w:val="32"/>
        </w:rPr>
        <w:t>）撰文</w:t>
      </w:r>
      <w:r>
        <w:rPr>
          <w:rFonts w:hint="eastAsia" w:ascii="仿宋_GB2312" w:hAnsi="仿宋_GB2312" w:eastAsia="仿宋_GB2312" w:cs="仿宋_GB2312"/>
          <w:sz w:val="32"/>
          <w:szCs w:val="32"/>
        </w:rPr>
        <w:t>称，解决美国消费者授信不平等问题的压力日渐增长，迫切需要打破</w:t>
      </w:r>
      <w:r>
        <w:rPr>
          <w:rFonts w:ascii="Times New Roman" w:hAnsi="Times New Roman" w:eastAsia="仿宋_GB2312" w:cs="仿宋_GB2312"/>
          <w:sz w:val="32"/>
          <w:szCs w:val="32"/>
        </w:rPr>
        <w:t>FICO</w:t>
      </w:r>
      <w:r>
        <w:rPr>
          <w:rFonts w:hint="eastAsia" w:ascii="Times New Roman" w:hAnsi="Times New Roman" w:eastAsia="仿宋_GB2312" w:cs="仿宋_GB2312"/>
          <w:sz w:val="32"/>
          <w:szCs w:val="32"/>
        </w:rPr>
        <w:t>评分系统在抵押贷款授信评级领域的长期垄断</w:t>
      </w:r>
      <w:r>
        <w:rPr>
          <w:rFonts w:hint="eastAsia" w:ascii="仿宋_GB2312" w:hAnsi="Times New Roman" w:eastAsia="仿宋_GB2312" w:cs="仿宋_GB2312"/>
          <w:sz w:val="32"/>
          <w:szCs w:val="32"/>
        </w:rPr>
        <w:t>。</w:t>
      </w:r>
      <w:r>
        <w:rPr>
          <w:rFonts w:hint="eastAsia" w:ascii="仿宋_GB2312" w:hAnsi="微软雅黑" w:eastAsia="仿宋_GB2312" w:cs="微软雅黑"/>
          <w:sz w:val="32"/>
          <w:szCs w:val="32"/>
        </w:rPr>
        <w:t>目前</w:t>
      </w:r>
      <w:r>
        <w:rPr>
          <w:rFonts w:hint="eastAsia" w:ascii="仿宋_GB2312" w:hAnsi="仿宋_GB2312" w:eastAsia="仿宋_GB2312" w:cs="仿宋_GB2312"/>
          <w:sz w:val="32"/>
          <w:szCs w:val="32"/>
        </w:rPr>
        <w:t>，市场上已经出现了三个方向的解决</w:t>
      </w:r>
      <w:r>
        <w:rPr>
          <w:rFonts w:hint="eastAsia" w:ascii="仿宋_GB2312" w:hAnsi="微软雅黑" w:eastAsia="仿宋_GB2312" w:cs="微软雅黑"/>
          <w:sz w:val="32"/>
          <w:szCs w:val="32"/>
        </w:rPr>
        <w:t>方案</w:t>
      </w:r>
      <w:r>
        <w:rPr>
          <w:rFonts w:hint="eastAsia" w:ascii="仿宋_GB2312" w:hAnsi="仿宋_GB2312" w:eastAsia="仿宋_GB2312" w:cs="仿宋_GB2312"/>
          <w:sz w:val="32"/>
          <w:szCs w:val="32"/>
        </w:rPr>
        <w:t>，</w:t>
      </w:r>
      <w:r>
        <w:rPr>
          <w:rFonts w:hint="eastAsia" w:ascii="仿宋_GB2312" w:hAnsi="Times New Roman" w:eastAsia="仿宋_GB2312" w:cs="仿宋_GB2312"/>
          <w:sz w:val="32"/>
          <w:szCs w:val="32"/>
        </w:rPr>
        <w:t>包括多家征信机构寻求替代的数据和评分模型、</w:t>
      </w:r>
      <w:r>
        <w:rPr>
          <w:rFonts w:hint="eastAsia" w:ascii="仿宋_GB2312" w:hAnsi="微软雅黑" w:eastAsia="仿宋_GB2312" w:cs="微软雅黑"/>
          <w:sz w:val="32"/>
          <w:szCs w:val="32"/>
        </w:rPr>
        <w:t>大型银行</w:t>
      </w:r>
      <w:r>
        <w:rPr>
          <w:rFonts w:hint="eastAsia" w:ascii="仿宋_GB2312" w:hAnsi="仿宋_GB2312" w:eastAsia="仿宋_GB2312" w:cs="仿宋_GB2312"/>
          <w:sz w:val="32"/>
          <w:szCs w:val="32"/>
        </w:rPr>
        <w:t>共享数据的试点计划、成立合资企业，</w:t>
      </w:r>
      <w:r>
        <w:rPr>
          <w:rFonts w:hint="eastAsia" w:ascii="Times New Roman" w:hAnsi="Times New Roman" w:eastAsia="仿宋_GB2312" w:cs="仿宋_GB2312"/>
          <w:sz w:val="32"/>
          <w:szCs w:val="32"/>
        </w:rPr>
        <w:t>成为</w:t>
      </w:r>
      <w:r>
        <w:rPr>
          <w:rFonts w:ascii="Times New Roman" w:hAnsi="Times New Roman" w:eastAsia="仿宋_GB2312" w:cs="仿宋_GB2312"/>
          <w:sz w:val="32"/>
          <w:szCs w:val="32"/>
        </w:rPr>
        <w:t>FICO</w:t>
      </w:r>
      <w:r>
        <w:rPr>
          <w:rFonts w:hint="eastAsia" w:ascii="Times New Roman" w:hAnsi="Times New Roman" w:eastAsia="仿宋_GB2312" w:cs="仿宋_GB2312"/>
          <w:sz w:val="32"/>
          <w:szCs w:val="32"/>
        </w:rPr>
        <w:t>的直接竞争对手</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Times New Roman" w:hAnsi="Times New Roman" w:eastAsia="仿宋_GB2312" w:cs="仿宋_GB2312"/>
          <w:sz w:val="32"/>
          <w:szCs w:val="32"/>
        </w:rPr>
        <w:t>根据华尔</w:t>
      </w:r>
      <w:r>
        <w:rPr>
          <w:rFonts w:hint="eastAsia" w:ascii="仿宋_GB2312" w:hAnsi="Times New Roman" w:eastAsia="仿宋_GB2312" w:cs="仿宋_GB2312"/>
          <w:sz w:val="32"/>
          <w:szCs w:val="32"/>
        </w:rPr>
        <w:t>街</w:t>
      </w:r>
      <w:r>
        <w:rPr>
          <w:rFonts w:hint="eastAsia" w:ascii="仿宋_GB2312" w:hAnsi="微软雅黑" w:eastAsia="仿宋_GB2312" w:cs="微软雅黑"/>
          <w:sz w:val="32"/>
          <w:szCs w:val="32"/>
        </w:rPr>
        <w:t>日报</w:t>
      </w:r>
      <w:r>
        <w:rPr>
          <w:rFonts w:hint="eastAsia" w:ascii="仿宋_GB2312" w:hAnsi="仿宋_GB2312" w:eastAsia="仿宋_GB2312" w:cs="仿宋_GB2312"/>
          <w:sz w:val="32"/>
          <w:szCs w:val="32"/>
        </w:rPr>
        <w:t>（</w:t>
      </w:r>
      <w:r>
        <w:rPr>
          <w:rFonts w:ascii="Times New Roman" w:hAnsi="Times New Roman" w:eastAsia="仿宋_GB2312" w:cs="仿宋_GB2312"/>
          <w:sz w:val="32"/>
          <w:szCs w:val="32"/>
        </w:rPr>
        <w:t>WSJ</w:t>
      </w:r>
      <w:r>
        <w:rPr>
          <w:rFonts w:hint="eastAsia" w:ascii="Times New Roman" w:hAnsi="Times New Roman" w:eastAsia="仿宋_GB2312" w:cs="仿宋_GB2312"/>
          <w:sz w:val="32"/>
          <w:szCs w:val="32"/>
        </w:rPr>
        <w:t>）报道，据知情</w:t>
      </w:r>
      <w:r>
        <w:rPr>
          <w:rFonts w:hint="eastAsia" w:ascii="仿宋_GB2312" w:hAnsi="微软雅黑" w:eastAsia="仿宋_GB2312" w:cs="微软雅黑"/>
          <w:sz w:val="32"/>
          <w:szCs w:val="32"/>
        </w:rPr>
        <w:t>人士</w:t>
      </w:r>
      <w:r>
        <w:rPr>
          <w:rFonts w:hint="eastAsia" w:ascii="仿宋_GB2312" w:hAnsi="仿宋_GB2312" w:eastAsia="仿宋_GB2312" w:cs="仿宋_GB2312"/>
          <w:sz w:val="32"/>
          <w:szCs w:val="32"/>
        </w:rPr>
        <w:t>透露，</w:t>
      </w:r>
      <w:r>
        <w:rPr>
          <w:rFonts w:hint="eastAsia" w:ascii="仿宋_GB2312" w:hAnsi="微软雅黑" w:eastAsia="仿宋_GB2312" w:cs="微软雅黑"/>
          <w:sz w:val="32"/>
          <w:szCs w:val="32"/>
        </w:rPr>
        <w:t>大型</w:t>
      </w:r>
      <w:r>
        <w:rPr>
          <w:rFonts w:hint="eastAsia" w:ascii="仿宋_GB2312" w:hAnsi="仿宋_GB2312" w:eastAsia="仿宋_GB2312" w:cs="仿宋_GB2312"/>
          <w:sz w:val="32"/>
          <w:szCs w:val="32"/>
        </w:rPr>
        <w:t>贷</w:t>
      </w:r>
      <w:r>
        <w:rPr>
          <w:rFonts w:hint="eastAsia" w:ascii="仿宋_GB2312" w:hAnsi="微软雅黑" w:eastAsia="仿宋_GB2312" w:cs="微软雅黑"/>
          <w:sz w:val="32"/>
          <w:szCs w:val="32"/>
        </w:rPr>
        <w:t>方</w:t>
      </w:r>
      <w:r>
        <w:rPr>
          <w:rFonts w:hint="eastAsia" w:ascii="仿宋_GB2312" w:hAnsi="仿宋_GB2312" w:eastAsia="仿宋_GB2312" w:cs="仿宋_GB2312"/>
          <w:sz w:val="32"/>
          <w:szCs w:val="32"/>
        </w:rPr>
        <w:t>正在远离</w:t>
      </w:r>
      <w:r>
        <w:rPr>
          <w:rFonts w:ascii="Times New Roman" w:hAnsi="Times New Roman" w:eastAsia="仿宋_GB2312" w:cs="仿宋_GB2312"/>
          <w:sz w:val="32"/>
          <w:szCs w:val="32"/>
        </w:rPr>
        <w:t>FICO</w:t>
      </w:r>
      <w:r>
        <w:rPr>
          <w:rFonts w:hint="eastAsia" w:ascii="Times New Roman" w:hAnsi="Times New Roman" w:eastAsia="仿宋_GB2312" w:cs="仿宋_GB2312"/>
          <w:sz w:val="32"/>
          <w:szCs w:val="32"/>
        </w:rPr>
        <w:t>。</w:t>
      </w:r>
      <w:r>
        <w:rPr>
          <w:rFonts w:ascii="Times New Roman" w:hAnsi="Times New Roman" w:eastAsia="仿宋_GB2312" w:cs="仿宋_GB2312"/>
          <w:sz w:val="32"/>
          <w:szCs w:val="32"/>
        </w:rPr>
        <w:t>Capital OneFinancial Corp.</w:t>
      </w:r>
      <w:r>
        <w:rPr>
          <w:rFonts w:hint="eastAsia" w:ascii="Times New Roman" w:hAnsi="Times New Roman" w:eastAsia="仿宋_GB2312" w:cs="仿宋_GB2312"/>
          <w:sz w:val="32"/>
          <w:szCs w:val="32"/>
        </w:rPr>
        <w:t>和</w:t>
      </w:r>
      <w:r>
        <w:rPr>
          <w:rFonts w:ascii="Times New Roman" w:hAnsi="Times New Roman" w:eastAsia="仿宋_GB2312" w:cs="仿宋_GB2312"/>
          <w:sz w:val="32"/>
          <w:szCs w:val="32"/>
        </w:rPr>
        <w:t>Synchrony Financial</w:t>
      </w:r>
      <w:r>
        <w:rPr>
          <w:rFonts w:hint="eastAsia" w:ascii="Times New Roman" w:hAnsi="Times New Roman" w:eastAsia="仿宋_GB2312" w:cs="仿宋_GB2312"/>
          <w:sz w:val="32"/>
          <w:szCs w:val="32"/>
        </w:rPr>
        <w:t>不会将其分数</w:t>
      </w:r>
      <w:r>
        <w:rPr>
          <w:rFonts w:hint="eastAsia" w:ascii="仿宋_GB2312" w:hAnsi="微软雅黑" w:eastAsia="仿宋_GB2312" w:cs="微软雅黑"/>
          <w:sz w:val="32"/>
          <w:szCs w:val="32"/>
        </w:rPr>
        <w:t>用于大</w:t>
      </w:r>
      <w:r>
        <w:rPr>
          <w:rFonts w:hint="eastAsia" w:ascii="仿宋_GB2312" w:hAnsi="仿宋_GB2312" w:eastAsia="仿宋_GB2312" w:cs="仿宋_GB2312"/>
          <w:sz w:val="32"/>
          <w:szCs w:val="32"/>
        </w:rPr>
        <w:t>多数消费贷款决策。</w:t>
      </w:r>
    </w:p>
    <w:p>
      <w:pPr>
        <w:ind w:firstLine="640" w:firstLineChars="200"/>
        <w:rPr>
          <w:rFonts w:ascii="仿宋_GB2312" w:hAnsi="Times New Roman" w:eastAsia="仿宋_GB2312" w:cs="仿宋_GB2312"/>
          <w:sz w:val="32"/>
          <w:szCs w:val="32"/>
        </w:rPr>
      </w:pPr>
      <w:r>
        <w:rPr>
          <w:rFonts w:hint="eastAsia" w:ascii="Times New Roman" w:hAnsi="Times New Roman" w:eastAsia="仿宋_GB2312" w:cs="仿宋_GB2312"/>
          <w:sz w:val="32"/>
          <w:szCs w:val="32"/>
        </w:rPr>
        <w:t>在摩根</w:t>
      </w:r>
      <w:r>
        <w:rPr>
          <w:rFonts w:hint="eastAsia" w:ascii="仿宋_GB2312" w:hAnsi="微软雅黑" w:eastAsia="仿宋_GB2312" w:cs="微软雅黑"/>
          <w:sz w:val="32"/>
          <w:szCs w:val="32"/>
        </w:rPr>
        <w:t>大</w:t>
      </w:r>
      <w:r>
        <w:rPr>
          <w:rFonts w:hint="eastAsia" w:ascii="仿宋_GB2312" w:hAnsi="仿宋_GB2312" w:eastAsia="仿宋_GB2312" w:cs="仿宋_GB2312"/>
          <w:sz w:val="32"/>
          <w:szCs w:val="32"/>
        </w:rPr>
        <w:t>通和</w:t>
      </w:r>
      <w:r>
        <w:rPr>
          <w:rFonts w:hint="eastAsia" w:ascii="Times New Roman" w:hAnsi="Times New Roman" w:eastAsia="仿宋_GB2312" w:cs="仿宋_GB2312"/>
          <w:sz w:val="32"/>
          <w:szCs w:val="32"/>
        </w:rPr>
        <w:t>美国银行</w:t>
      </w:r>
      <w:r>
        <w:rPr>
          <w:rFonts w:hint="eastAsia" w:ascii="仿宋_GB2312" w:hAnsi="仿宋_GB2312" w:eastAsia="仿宋_GB2312" w:cs="仿宋_GB2312"/>
          <w:sz w:val="32"/>
          <w:szCs w:val="32"/>
        </w:rPr>
        <w:t>的</w:t>
      </w:r>
      <w:r>
        <w:rPr>
          <w:rFonts w:hint="eastAsia" w:ascii="仿宋_GB2312" w:hAnsi="微软雅黑" w:eastAsia="仿宋_GB2312" w:cs="微软雅黑"/>
          <w:sz w:val="32"/>
          <w:szCs w:val="32"/>
        </w:rPr>
        <w:t>一</w:t>
      </w:r>
      <w:r>
        <w:rPr>
          <w:rFonts w:hint="eastAsia" w:ascii="仿宋_GB2312" w:hAnsi="仿宋_GB2312" w:eastAsia="仿宋_GB2312" w:cs="仿宋_GB2312"/>
          <w:sz w:val="32"/>
          <w:szCs w:val="32"/>
        </w:rPr>
        <w:t>些审批决策中，</w:t>
      </w:r>
      <w:r>
        <w:rPr>
          <w:rFonts w:ascii="Times New Roman" w:hAnsi="Times New Roman" w:eastAsia="仿宋_GB2312" w:cs="仿宋_GB2312"/>
          <w:sz w:val="32"/>
          <w:szCs w:val="32"/>
        </w:rPr>
        <w:t xml:space="preserve">FICO </w:t>
      </w:r>
      <w:r>
        <w:rPr>
          <w:rFonts w:hint="eastAsia" w:ascii="Times New Roman" w:hAnsi="Times New Roman" w:eastAsia="仿宋_GB2312" w:cs="仿宋_GB2312"/>
          <w:sz w:val="32"/>
          <w:szCs w:val="32"/>
        </w:rPr>
        <w:t>信用</w:t>
      </w:r>
      <w:r>
        <w:rPr>
          <w:rFonts w:hint="eastAsia" w:ascii="仿宋_GB2312" w:hAnsi="仿宋_GB2312" w:eastAsia="仿宋_GB2312" w:cs="仿宋_GB2312"/>
          <w:sz w:val="32"/>
          <w:szCs w:val="32"/>
        </w:rPr>
        <w:t>评分正在成为</w:t>
      </w:r>
      <w:r>
        <w:rPr>
          <w:rFonts w:hint="eastAsia" w:ascii="仿宋_GB2312" w:hAnsi="微软雅黑" w:eastAsia="仿宋_GB2312" w:cs="微软雅黑"/>
          <w:sz w:val="32"/>
          <w:szCs w:val="32"/>
        </w:rPr>
        <w:t>一</w:t>
      </w:r>
      <w:r>
        <w:rPr>
          <w:rFonts w:hint="eastAsia" w:ascii="仿宋_GB2312" w:hAnsi="仿宋_GB2312" w:eastAsia="仿宋_GB2312" w:cs="仿宋_GB2312"/>
          <w:sz w:val="32"/>
          <w:szCs w:val="32"/>
        </w:rPr>
        <w:t>个较小的因素。与此同时，</w:t>
      </w:r>
      <w:r>
        <w:rPr>
          <w:rFonts w:hint="eastAsia" w:ascii="仿宋_GB2312" w:hAnsi="微软雅黑" w:eastAsia="仿宋_GB2312" w:cs="微软雅黑"/>
          <w:sz w:val="32"/>
          <w:szCs w:val="32"/>
        </w:rPr>
        <w:t>一</w:t>
      </w:r>
      <w:r>
        <w:rPr>
          <w:rFonts w:hint="eastAsia" w:ascii="仿宋_GB2312" w:hAnsi="仿宋_GB2312" w:eastAsia="仿宋_GB2312" w:cs="仿宋_GB2312"/>
          <w:sz w:val="32"/>
          <w:szCs w:val="32"/>
        </w:rPr>
        <w:t>个主要的</w:t>
      </w:r>
      <w:r>
        <w:rPr>
          <w:rFonts w:hint="eastAsia" w:ascii="仿宋_GB2312" w:hAnsi="微软雅黑" w:eastAsia="仿宋_GB2312" w:cs="微软雅黑"/>
          <w:sz w:val="32"/>
          <w:szCs w:val="32"/>
        </w:rPr>
        <w:t>金融</w:t>
      </w:r>
      <w:r>
        <w:rPr>
          <w:rFonts w:hint="eastAsia" w:ascii="仿宋_GB2312" w:hAnsi="仿宋_GB2312" w:eastAsia="仿宋_GB2312" w:cs="仿宋_GB2312"/>
          <w:sz w:val="32"/>
          <w:szCs w:val="32"/>
        </w:rPr>
        <w:t>监管机构正在</w:t>
      </w:r>
      <w:r>
        <w:rPr>
          <w:rFonts w:hint="eastAsia" w:ascii="仿宋_GB2312" w:hAnsi="微软雅黑" w:eastAsia="仿宋_GB2312" w:cs="微软雅黑"/>
          <w:sz w:val="32"/>
          <w:szCs w:val="32"/>
        </w:rPr>
        <w:t>鼓励银行</w:t>
      </w:r>
      <w:r>
        <w:rPr>
          <w:rFonts w:hint="eastAsia" w:ascii="仿宋_GB2312" w:hAnsi="仿宋_GB2312" w:eastAsia="仿宋_GB2312" w:cs="仿宋_GB2312"/>
          <w:sz w:val="32"/>
          <w:szCs w:val="32"/>
        </w:rPr>
        <w:t>不再强调信用评分，以扩大获得负担得起的信贷的机会。住房</w:t>
      </w:r>
      <w:r>
        <w:rPr>
          <w:rFonts w:hint="eastAsia" w:ascii="仿宋_GB2312" w:hAnsi="微软雅黑" w:eastAsia="仿宋_GB2312" w:cs="微软雅黑"/>
          <w:sz w:val="32"/>
          <w:szCs w:val="32"/>
        </w:rPr>
        <w:t>金融</w:t>
      </w:r>
      <w:r>
        <w:rPr>
          <w:rFonts w:hint="eastAsia" w:ascii="仿宋_GB2312" w:hAnsi="Times New Roman" w:eastAsia="仿宋_GB2312" w:cs="仿宋_GB2312"/>
          <w:sz w:val="32"/>
          <w:szCs w:val="32"/>
        </w:rPr>
        <w:t>巨</w:t>
      </w:r>
      <w:r>
        <w:rPr>
          <w:rFonts w:hint="eastAsia" w:ascii="Times New Roman" w:hAnsi="Times New Roman" w:eastAsia="仿宋_GB2312" w:cs="仿宋_GB2312"/>
          <w:sz w:val="32"/>
          <w:szCs w:val="32"/>
        </w:rPr>
        <w:t>头房利美和房地美正在考虑允许</w:t>
      </w:r>
      <w:r>
        <w:rPr>
          <w:rFonts w:hint="eastAsia" w:ascii="仿宋_GB2312" w:hAnsi="Times New Roman" w:eastAsia="仿宋_GB2312" w:cs="仿宋_GB2312"/>
          <w:sz w:val="32"/>
          <w:szCs w:val="32"/>
        </w:rPr>
        <w:t>贷</w:t>
      </w:r>
      <w:r>
        <w:rPr>
          <w:rFonts w:hint="eastAsia" w:ascii="仿宋_GB2312" w:hAnsi="微软雅黑" w:eastAsia="仿宋_GB2312" w:cs="微软雅黑"/>
          <w:sz w:val="32"/>
          <w:szCs w:val="32"/>
        </w:rPr>
        <w:t>方</w:t>
      </w:r>
      <w:r>
        <w:rPr>
          <w:rFonts w:hint="eastAsia" w:ascii="仿宋_GB2312" w:hAnsi="仿宋_GB2312" w:eastAsia="仿宋_GB2312" w:cs="仿宋_GB2312"/>
          <w:sz w:val="32"/>
          <w:szCs w:val="32"/>
        </w:rPr>
        <w:t>在评估抵押贷款申请</w:t>
      </w:r>
      <w:r>
        <w:rPr>
          <w:rFonts w:hint="eastAsia" w:ascii="仿宋_GB2312" w:hAnsi="微软雅黑" w:eastAsia="仿宋_GB2312" w:cs="微软雅黑"/>
          <w:sz w:val="32"/>
          <w:szCs w:val="32"/>
        </w:rPr>
        <w:t>人</w:t>
      </w:r>
      <w:r>
        <w:rPr>
          <w:rFonts w:hint="eastAsia" w:ascii="仿宋_GB2312" w:hAnsi="仿宋_GB2312" w:eastAsia="仿宋_GB2312" w:cs="仿宋_GB2312"/>
          <w:sz w:val="32"/>
          <w:szCs w:val="32"/>
        </w:rPr>
        <w:t>时使用其他分数。</w:t>
      </w:r>
    </w:p>
    <w:p>
      <w:pPr>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这种转变有</w:t>
      </w:r>
      <w:r>
        <w:rPr>
          <w:rFonts w:hint="eastAsia" w:ascii="仿宋_GB2312" w:hAnsi="微软雅黑" w:eastAsia="仿宋_GB2312" w:cs="微软雅黑"/>
          <w:sz w:val="32"/>
          <w:szCs w:val="32"/>
        </w:rPr>
        <w:t>几</w:t>
      </w:r>
      <w:r>
        <w:rPr>
          <w:rFonts w:hint="eastAsia" w:ascii="仿宋_GB2312" w:hAnsi="仿宋_GB2312" w:eastAsia="仿宋_GB2312" w:cs="仿宋_GB2312"/>
          <w:sz w:val="32"/>
          <w:szCs w:val="32"/>
        </w:rPr>
        <w:t>个原因。许多贷</w:t>
      </w:r>
      <w:r>
        <w:rPr>
          <w:rFonts w:hint="eastAsia" w:ascii="仿宋_GB2312" w:hAnsi="微软雅黑" w:eastAsia="仿宋_GB2312" w:cs="微软雅黑"/>
          <w:sz w:val="32"/>
          <w:szCs w:val="32"/>
        </w:rPr>
        <w:t>方</w:t>
      </w:r>
      <w:r>
        <w:rPr>
          <w:rFonts w:hint="eastAsia" w:ascii="仿宋_GB2312" w:hAnsi="仿宋_GB2312" w:eastAsia="仿宋_GB2312" w:cs="仿宋_GB2312"/>
          <w:sz w:val="32"/>
          <w:szCs w:val="32"/>
        </w:rPr>
        <w:t>机构和个</w:t>
      </w:r>
      <w:r>
        <w:rPr>
          <w:rFonts w:hint="eastAsia" w:ascii="仿宋_GB2312" w:hAnsi="微软雅黑" w:eastAsia="仿宋_GB2312" w:cs="微软雅黑"/>
          <w:sz w:val="32"/>
          <w:szCs w:val="32"/>
        </w:rPr>
        <w:t>人</w:t>
      </w:r>
      <w:r>
        <w:rPr>
          <w:rFonts w:hint="eastAsia" w:ascii="仿宋_GB2312" w:hAnsi="仿宋_GB2312" w:eastAsia="仿宋_GB2312" w:cs="仿宋_GB2312"/>
          <w:sz w:val="32"/>
          <w:szCs w:val="32"/>
        </w:rPr>
        <w:t>征信机构，可以利用更多的替代数据，</w:t>
      </w:r>
      <w:r>
        <w:rPr>
          <w:rFonts w:hint="eastAsia" w:ascii="仿宋_GB2312" w:hAnsi="微软雅黑" w:eastAsia="仿宋_GB2312" w:cs="微软雅黑"/>
          <w:sz w:val="32"/>
          <w:szCs w:val="32"/>
        </w:rPr>
        <w:t>自己</w:t>
      </w:r>
      <w:r>
        <w:rPr>
          <w:rFonts w:hint="eastAsia" w:ascii="仿宋_GB2312" w:hAnsi="仿宋_GB2312" w:eastAsia="仿宋_GB2312" w:cs="仿宋_GB2312"/>
          <w:sz w:val="32"/>
          <w:szCs w:val="32"/>
        </w:rPr>
        <w:t>开发</w:t>
      </w:r>
      <w:r>
        <w:rPr>
          <w:rFonts w:hint="eastAsia" w:ascii="仿宋_GB2312" w:hAnsi="Times New Roman" w:eastAsia="仿宋_GB2312" w:cs="仿宋_GB2312"/>
          <w:sz w:val="32"/>
          <w:szCs w:val="32"/>
        </w:rPr>
        <w:t>信用</w:t>
      </w:r>
      <w:r>
        <w:rPr>
          <w:rFonts w:hint="eastAsia" w:ascii="仿宋_GB2312" w:hAnsi="仿宋_GB2312" w:eastAsia="仿宋_GB2312" w:cs="仿宋_GB2312"/>
          <w:sz w:val="32"/>
          <w:szCs w:val="32"/>
        </w:rPr>
        <w:t>评分。</w:t>
      </w:r>
      <w:r>
        <w:rPr>
          <w:rFonts w:ascii="Times New Roman" w:hAnsi="Times New Roman" w:eastAsia="仿宋_GB2312" w:cs="仿宋_GB2312"/>
          <w:sz w:val="32"/>
          <w:szCs w:val="32"/>
        </w:rPr>
        <w:t xml:space="preserve">FICO </w:t>
      </w:r>
      <w:r>
        <w:rPr>
          <w:rFonts w:hint="eastAsia" w:ascii="Times New Roman" w:hAnsi="Times New Roman" w:eastAsia="仿宋_GB2312" w:cs="仿宋_GB2312"/>
          <w:sz w:val="32"/>
          <w:szCs w:val="32"/>
        </w:rPr>
        <w:t>对于消费者覆盖度不足</w:t>
      </w:r>
      <w:r>
        <w:rPr>
          <w:rFonts w:hint="eastAsia" w:ascii="仿宋_GB2312" w:hAnsi="仿宋_GB2312" w:eastAsia="仿宋_GB2312" w:cs="仿宋_GB2312"/>
          <w:sz w:val="32"/>
          <w:szCs w:val="32"/>
        </w:rPr>
        <w:t>，对于消费者借贷历史很少或缺失情况下失效，也引起</w:t>
      </w:r>
      <w:r>
        <w:rPr>
          <w:rFonts w:hint="eastAsia" w:ascii="Times New Roman" w:hAnsi="Times New Roman" w:eastAsia="仿宋_GB2312" w:cs="仿宋_GB2312"/>
          <w:sz w:val="32"/>
          <w:szCs w:val="32"/>
        </w:rPr>
        <w:t>了</w:t>
      </w:r>
      <w:r>
        <w:rPr>
          <w:rFonts w:hint="eastAsia" w:ascii="仿宋_GB2312" w:hAnsi="Times New Roman" w:eastAsia="仿宋_GB2312" w:cs="仿宋_GB2312"/>
          <w:sz w:val="32"/>
          <w:szCs w:val="32"/>
        </w:rPr>
        <w:t>监管机构担心</w:t>
      </w:r>
      <w:r>
        <w:rPr>
          <w:rFonts w:hint="eastAsia" w:ascii="仿宋_GB2312" w:hAnsi="仿宋_GB2312" w:eastAsia="仿宋_GB2312" w:cs="仿宋_GB2312"/>
          <w:sz w:val="32"/>
          <w:szCs w:val="32"/>
        </w:rPr>
        <w:t>。这种情况在中国更加常见。</w:t>
      </w:r>
    </w:p>
    <w:p>
      <w:pPr>
        <w:ind w:firstLine="640" w:firstLineChars="200"/>
        <w:rPr>
          <w:rFonts w:ascii="仿宋_GB2312" w:hAnsi="仿宋_GB2312" w:eastAsia="仿宋_GB2312" w:cs="仿宋_GB2312"/>
          <w:sz w:val="32"/>
          <w:szCs w:val="32"/>
        </w:rPr>
      </w:pPr>
      <w:r>
        <w:rPr>
          <w:rFonts w:hint="eastAsia" w:ascii="仿宋_GB2312" w:hAnsi="Times New Roman" w:eastAsia="仿宋_GB2312" w:cs="仿宋_GB2312"/>
          <w:sz w:val="32"/>
          <w:szCs w:val="32"/>
        </w:rPr>
        <w:t>专家评论：其实近年来随着数据挖掘技术的进步和</w:t>
      </w:r>
      <w:r>
        <w:rPr>
          <w:rFonts w:hint="eastAsia" w:ascii="仿宋_GB2312" w:hAnsi="微软雅黑" w:eastAsia="仿宋_GB2312" w:cs="微软雅黑"/>
          <w:sz w:val="32"/>
          <w:szCs w:val="32"/>
        </w:rPr>
        <w:t>大</w:t>
      </w:r>
      <w:r>
        <w:rPr>
          <w:rFonts w:hint="eastAsia" w:ascii="仿宋_GB2312" w:hAnsi="仿宋_GB2312" w:eastAsia="仿宋_GB2312" w:cs="仿宋_GB2312"/>
          <w:sz w:val="32"/>
          <w:szCs w:val="32"/>
        </w:rPr>
        <w:t>数据时代的到来，</w:t>
      </w:r>
      <w:r>
        <w:rPr>
          <w:rFonts w:ascii="Times New Roman" w:hAnsi="Times New Roman" w:eastAsia="仿宋_GB2312" w:cs="仿宋_GB2312"/>
          <w:sz w:val="32"/>
          <w:szCs w:val="32"/>
        </w:rPr>
        <w:t>FICO</w:t>
      </w:r>
      <w:r>
        <w:rPr>
          <w:rFonts w:hint="eastAsia" w:ascii="Times New Roman" w:hAnsi="Times New Roman" w:eastAsia="仿宋_GB2312" w:cs="仿宋_GB2312"/>
          <w:sz w:val="32"/>
          <w:szCs w:val="32"/>
        </w:rPr>
        <w:t>在信</w:t>
      </w:r>
      <w:r>
        <w:rPr>
          <w:rFonts w:hint="eastAsia" w:ascii="仿宋_GB2312" w:hAnsi="微软雅黑" w:eastAsia="仿宋_GB2312" w:cs="微软雅黑"/>
          <w:sz w:val="32"/>
          <w:szCs w:val="32"/>
        </w:rPr>
        <w:t>用</w:t>
      </w:r>
      <w:r>
        <w:rPr>
          <w:rFonts w:hint="eastAsia" w:ascii="仿宋_GB2312" w:hAnsi="仿宋_GB2312" w:eastAsia="仿宋_GB2312" w:cs="仿宋_GB2312"/>
          <w:sz w:val="32"/>
          <w:szCs w:val="32"/>
        </w:rPr>
        <w:t>评分领</w:t>
      </w:r>
      <w:r>
        <w:rPr>
          <w:rFonts w:hint="eastAsia" w:ascii="Times New Roman" w:hAnsi="Times New Roman" w:eastAsia="仿宋_GB2312" w:cs="仿宋_GB2312"/>
          <w:sz w:val="32"/>
          <w:szCs w:val="32"/>
        </w:rPr>
        <w:t>域的垄断地位</w:t>
      </w:r>
      <w:r>
        <w:rPr>
          <w:rFonts w:hint="eastAsia" w:ascii="仿宋_GB2312" w:hAnsi="微软雅黑" w:eastAsia="仿宋_GB2312" w:cs="微软雅黑"/>
          <w:sz w:val="32"/>
          <w:szCs w:val="32"/>
        </w:rPr>
        <w:t>一</w:t>
      </w:r>
      <w:r>
        <w:rPr>
          <w:rFonts w:hint="eastAsia" w:ascii="仿宋_GB2312" w:hAnsi="仿宋_GB2312" w:eastAsia="仿宋_GB2312" w:cs="仿宋_GB2312"/>
          <w:sz w:val="32"/>
          <w:szCs w:val="32"/>
        </w:rPr>
        <w:t>直都受到挑战，和三</w:t>
      </w:r>
      <w:r>
        <w:rPr>
          <w:rFonts w:hint="eastAsia" w:ascii="仿宋_GB2312" w:hAnsi="微软雅黑" w:eastAsia="仿宋_GB2312" w:cs="微软雅黑"/>
          <w:sz w:val="32"/>
          <w:szCs w:val="32"/>
        </w:rPr>
        <w:t>大</w:t>
      </w:r>
      <w:r>
        <w:rPr>
          <w:rFonts w:hint="eastAsia" w:ascii="仿宋_GB2312" w:hAnsi="仿宋_GB2312" w:eastAsia="仿宋_GB2312" w:cs="仿宋_GB2312"/>
          <w:sz w:val="32"/>
          <w:szCs w:val="32"/>
        </w:rPr>
        <w:t>征信机构近年来利益冲突不断。疫情对征信体系冲击也带</w:t>
      </w:r>
      <w:r>
        <w:rPr>
          <w:rFonts w:hint="eastAsia" w:ascii="Times New Roman" w:hAnsi="Times New Roman" w:eastAsia="仿宋_GB2312" w:cs="仿宋_GB2312"/>
          <w:sz w:val="32"/>
          <w:szCs w:val="32"/>
        </w:rPr>
        <w:t>来了对</w:t>
      </w:r>
      <w:r>
        <w:rPr>
          <w:rFonts w:ascii="Times New Roman" w:hAnsi="Times New Roman" w:eastAsia="仿宋_GB2312" w:cs="仿宋_GB2312"/>
          <w:sz w:val="32"/>
          <w:szCs w:val="32"/>
        </w:rPr>
        <w:t>FICO</w:t>
      </w:r>
      <w:r>
        <w:rPr>
          <w:rFonts w:hint="eastAsia" w:ascii="Times New Roman" w:hAnsi="Times New Roman" w:eastAsia="仿宋_GB2312" w:cs="仿宋_GB2312"/>
          <w:sz w:val="32"/>
          <w:szCs w:val="32"/>
        </w:rPr>
        <w:t>评分新的挑战，</w:t>
      </w:r>
      <w:r>
        <w:rPr>
          <w:rFonts w:hint="eastAsia" w:ascii="仿宋_GB2312" w:hAnsi="仿宋_GB2312" w:eastAsia="仿宋_GB2312" w:cs="仿宋_GB2312"/>
          <w:sz w:val="32"/>
          <w:szCs w:val="32"/>
        </w:rPr>
        <w:t>美联储、和</w:t>
      </w:r>
      <w:r>
        <w:rPr>
          <w:rFonts w:hint="eastAsia" w:ascii="仿宋_GB2312" w:hAnsi="微软雅黑" w:eastAsia="仿宋_GB2312" w:cs="微软雅黑"/>
          <w:sz w:val="32"/>
          <w:szCs w:val="32"/>
        </w:rPr>
        <w:t>大</w:t>
      </w:r>
      <w:r>
        <w:rPr>
          <w:rFonts w:hint="eastAsia" w:ascii="仿宋_GB2312" w:hAnsi="仿宋_GB2312" w:eastAsia="仿宋_GB2312" w:cs="仿宋_GB2312"/>
          <w:sz w:val="32"/>
          <w:szCs w:val="32"/>
        </w:rPr>
        <w:t>型信</w:t>
      </w:r>
      <w:r>
        <w:rPr>
          <w:rFonts w:hint="eastAsia" w:ascii="Times New Roman" w:hAnsi="Times New Roman" w:eastAsia="仿宋_GB2312" w:cs="仿宋_GB2312"/>
          <w:sz w:val="32"/>
          <w:szCs w:val="32"/>
        </w:rPr>
        <w:t>贷机构（包括房利美和房地美在内）都在探索新的信</w:t>
      </w:r>
      <w:r>
        <w:rPr>
          <w:rFonts w:hint="eastAsia" w:ascii="仿宋_GB2312" w:hAnsi="微软雅黑" w:eastAsia="仿宋_GB2312" w:cs="微软雅黑"/>
          <w:sz w:val="32"/>
          <w:szCs w:val="32"/>
        </w:rPr>
        <w:t>用</w:t>
      </w:r>
      <w:r>
        <w:rPr>
          <w:rFonts w:hint="eastAsia" w:ascii="仿宋_GB2312" w:hAnsi="仿宋_GB2312" w:eastAsia="仿宋_GB2312" w:cs="仿宋_GB2312"/>
          <w:sz w:val="32"/>
          <w:szCs w:val="32"/>
        </w:rPr>
        <w:t>评分模式。（资料编译：全联并购工会信用管理专业委员会）</w:t>
      </w:r>
    </w:p>
    <w:p>
      <w:pPr>
        <w:pStyle w:val="24"/>
      </w:pPr>
      <w:bookmarkStart w:id="65" w:name="_Toc27417"/>
      <w:r>
        <w:rPr>
          <w:rFonts w:hint="eastAsia"/>
        </w:rPr>
        <w:t>穆迪推出ESG Score Predictor</w:t>
      </w:r>
      <w:bookmarkEnd w:id="65"/>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穆迪近日宣布，正式向市场推出⼀款“同类首创”的ESG 预测评分工具ESG Score Predictor，可实时生成全球数百万上市或非上市中小企业的环境、社会和治理(ESG) 预测评分。ESG ScorePredictor由穆迪成熟的大型企业 ESG 评分方法论模型演化而来，可以为金融机构客户在投资组合和风险管理场景下提供基本的定量数据，或帮助企业客户监控其全球供应链中的ESG 风险。</w:t>
      </w:r>
    </w:p>
    <w:p>
      <w:pPr>
        <w:ind w:firstLine="640" w:firstLineChars="200"/>
        <w:rPr>
          <w:rStyle w:val="26"/>
          <w:rFonts w:hint="eastAsia" w:ascii="仿宋_GB2312" w:eastAsia="仿宋_GB2312"/>
          <w:bCs/>
        </w:rPr>
      </w:pPr>
      <w:r>
        <w:rPr>
          <w:rFonts w:hint="eastAsia" w:ascii="仿宋_GB2312" w:hAnsi="仿宋_GB2312" w:eastAsia="仿宋_GB2312" w:cs="仿宋_GB2312"/>
          <w:sz w:val="32"/>
          <w:szCs w:val="32"/>
        </w:rPr>
        <w:t>从市场实践来说，可比较的、标准化的指标对评估企业的 ESG 风险敞口至关重要。披露信息的欠缺一直以来都影响着数据质量和覆盖面，尤其是在中小企业领域。ESG Score Predictor利用先进的模型及算法，可以基于地理位置、行业、企业规模等几个指标输入项，为任何指定公司输出56 个 ESG分数和子分数。（资料编译：全联并购工会信用管理专业委员会）</w:t>
      </w:r>
    </w:p>
    <w:p>
      <w:pPr>
        <w:rPr>
          <w:rStyle w:val="26"/>
          <w:rFonts w:hint="eastAsia" w:ascii="仿宋_GB2312" w:eastAsia="仿宋_GB2312"/>
          <w:bCs/>
        </w:rPr>
      </w:pPr>
    </w:p>
    <w:p>
      <w:pPr>
        <w:rPr>
          <w:rStyle w:val="26"/>
          <w:rFonts w:hint="eastAsia" w:ascii="仿宋_GB2312" w:eastAsia="仿宋_GB2312"/>
          <w:bCs/>
        </w:rPr>
      </w:pPr>
    </w:p>
    <w:p>
      <w:pPr>
        <w:rPr>
          <w:rStyle w:val="26"/>
          <w:rFonts w:hint="eastAsia" w:ascii="仿宋_GB2312" w:eastAsia="仿宋_GB2312"/>
          <w:bCs/>
        </w:rPr>
      </w:pPr>
    </w:p>
    <w:p>
      <w:pPr>
        <w:rPr>
          <w:rStyle w:val="26"/>
          <w:rFonts w:hint="eastAsia" w:ascii="仿宋_GB2312" w:eastAsia="仿宋_GB2312"/>
          <w:bCs/>
        </w:rPr>
      </w:pPr>
    </w:p>
    <w:p>
      <w:pPr>
        <w:rPr>
          <w:rStyle w:val="26"/>
          <w:rFonts w:hint="eastAsia" w:ascii="仿宋_GB2312" w:eastAsia="仿宋_GB2312"/>
          <w:bCs/>
        </w:rPr>
      </w:pPr>
    </w:p>
    <w:p>
      <w:pPr>
        <w:rPr>
          <w:rStyle w:val="26"/>
          <w:rFonts w:hint="eastAsia" w:ascii="仿宋_GB2312" w:eastAsia="仿宋_GB2312"/>
          <w:bCs/>
        </w:rPr>
      </w:pPr>
    </w:p>
    <w:p>
      <w:pPr>
        <w:rPr>
          <w:rStyle w:val="26"/>
          <w:rFonts w:hint="eastAsia" w:ascii="仿宋_GB2312" w:eastAsia="仿宋_GB2312"/>
          <w:bCs/>
        </w:rPr>
      </w:pPr>
    </w:p>
    <w:p>
      <w:pPr>
        <w:rPr>
          <w:rStyle w:val="26"/>
          <w:rFonts w:hint="eastAsia" w:ascii="仿宋_GB2312" w:eastAsia="仿宋_GB2312"/>
          <w:bCs/>
        </w:rPr>
      </w:pPr>
    </w:p>
    <w:p>
      <w:pPr>
        <w:rPr>
          <w:rStyle w:val="26"/>
          <w:rFonts w:hint="eastAsia" w:ascii="仿宋_GB2312" w:eastAsia="仿宋_GB2312"/>
          <w:bCs/>
        </w:rPr>
      </w:pPr>
    </w:p>
    <w:p>
      <w:pPr>
        <w:rPr>
          <w:rStyle w:val="26"/>
          <w:rFonts w:hint="eastAsia" w:ascii="仿宋_GB2312" w:eastAsia="仿宋_GB2312"/>
          <w:bCs/>
        </w:rPr>
      </w:pPr>
    </w:p>
    <w:p>
      <w:pPr>
        <w:rPr>
          <w:rStyle w:val="26"/>
          <w:rFonts w:hint="eastAsia" w:ascii="仿宋_GB2312" w:eastAsia="仿宋_GB2312"/>
          <w:bCs/>
        </w:rPr>
      </w:pPr>
    </w:p>
    <w:p>
      <w:pPr>
        <w:rPr>
          <w:rStyle w:val="26"/>
          <w:rFonts w:hint="eastAsia" w:ascii="仿宋_GB2312" w:eastAsia="仿宋_GB2312"/>
          <w:bCs/>
        </w:rPr>
      </w:pPr>
    </w:p>
    <w:p>
      <w:pPr>
        <w:pStyle w:val="15"/>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522" w:type="dxa"/>
            <w:tcBorders>
              <w:top w:val="single" w:color="auto" w:sz="4" w:space="0"/>
              <w:left w:val="nil"/>
              <w:bottom w:val="nil"/>
              <w:right w:val="nil"/>
            </w:tcBorders>
          </w:tcPr>
          <w:p>
            <w:pPr>
              <w:ind w:left="840" w:hanging="840" w:hangingChars="300"/>
              <w:jc w:val="left"/>
              <w:rPr>
                <w:rFonts w:ascii="宋体" w:hAnsi="宋体"/>
                <w:color w:val="000000"/>
                <w:sz w:val="28"/>
                <w:szCs w:val="28"/>
              </w:rPr>
            </w:pPr>
            <w:r>
              <w:rPr>
                <w:rFonts w:hint="eastAsia" w:ascii="宋体" w:hAnsi="宋体"/>
                <w:color w:val="000000"/>
                <w:sz w:val="28"/>
                <w:szCs w:val="28"/>
              </w:rPr>
              <w:t>报送：省委书记、副书记、省委常委；省人大主任、副主任；省长、副省长；省政协主席、副主席；省法院院长；省检察院检察长</w:t>
            </w:r>
          </w:p>
        </w:tc>
      </w:tr>
    </w:tbl>
    <w:p>
      <w:pPr>
        <w:rPr>
          <w:rStyle w:val="26"/>
          <w:rFonts w:hint="eastAsia" w:ascii="仿宋_GB2312" w:eastAsia="仿宋_GB2312"/>
          <w:bCs/>
        </w:rPr>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0002009F" w:csb1="00000000"/>
  </w:font>
  <w:font w:name="ArialUnicodeMS">
    <w:altName w:val="Segoe Print"/>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6033"/>
      <w:docPartObj>
        <w:docPartGallery w:val="autotext"/>
      </w:docPartObj>
    </w:sdtPr>
    <w:sdtContent>
      <w:p>
        <w:pPr>
          <w:pStyle w:val="9"/>
          <w:jc w:val="center"/>
        </w:pPr>
        <w:r>
          <w:fldChar w:fldCharType="begin"/>
        </w:r>
        <w:r>
          <w:instrText xml:space="preserve"> PAGE   \* MERGEFORMAT </w:instrText>
        </w:r>
        <w:r>
          <w:fldChar w:fldCharType="separate"/>
        </w:r>
        <w:r>
          <w:rPr>
            <w:lang w:val="zh-CN"/>
          </w:rPr>
          <w:t>III</w:t>
        </w:r>
        <w:r>
          <w:rPr>
            <w:lang w:val="zh-CN"/>
          </w:rP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path/>
          <v:fill on="f" focussize="0,0"/>
          <v:stroke on="f" joinstyle="miter"/>
          <v:imagedata o:title=""/>
          <o:lock v:ext="edit"/>
          <v:textbox inset="0mm,0mm,0mm,0mm" style="mso-fit-shape-to-text:t;">
            <w:txbxContent>
              <w:p>
                <w:pPr>
                  <w:pStyle w:val="9"/>
                  <w:jc w:val="center"/>
                </w:pPr>
                <w:r>
                  <w:fldChar w:fldCharType="begin"/>
                </w:r>
                <w:r>
                  <w:instrText xml:space="preserve"> PAGE   \* MERGEFORMAT </w:instrText>
                </w:r>
                <w:r>
                  <w:fldChar w:fldCharType="separate"/>
                </w:r>
                <w:r>
                  <w:rPr>
                    <w:lang w:val="zh-CN"/>
                  </w:rPr>
                  <w:t>50</w:t>
                </w:r>
                <w:r>
                  <w:rPr>
                    <w:lang w:val="zh-CN"/>
                  </w:rPr>
                  <w:fldChar w:fldCharType="end"/>
                </w:r>
              </w:p>
            </w:txbxContent>
          </v:textbox>
        </v:shape>
      </w:pict>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6</w:t>
    </w:r>
    <w:r>
      <w:rPr>
        <w:lang w:val="zh-CN"/>
      </w:rP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4D0622"/>
    <w:multiLevelType w:val="multilevel"/>
    <w:tmpl w:val="4F4D0622"/>
    <w:lvl w:ilvl="0" w:tentative="0">
      <w:start w:val="1"/>
      <w:numFmt w:val="bullet"/>
      <w:pStyle w:val="25"/>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668C5CBD"/>
    <w:multiLevelType w:val="multilevel"/>
    <w:tmpl w:val="668C5CBD"/>
    <w:lvl w:ilvl="0" w:tentative="0">
      <w:start w:val="1"/>
      <w:numFmt w:val="bullet"/>
      <w:pStyle w:val="24"/>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A0MDg5NjdlM2VjY2ZlNjY2MzE1YmI3ZGI0NTYxM2MifQ=="/>
  </w:docVars>
  <w:rsids>
    <w:rsidRoot w:val="00172A27"/>
    <w:rsid w:val="0007386C"/>
    <w:rsid w:val="001238B8"/>
    <w:rsid w:val="001434DA"/>
    <w:rsid w:val="00171A66"/>
    <w:rsid w:val="00172A27"/>
    <w:rsid w:val="001A04C1"/>
    <w:rsid w:val="002A28AE"/>
    <w:rsid w:val="002E0447"/>
    <w:rsid w:val="002F3665"/>
    <w:rsid w:val="0033246E"/>
    <w:rsid w:val="00372251"/>
    <w:rsid w:val="003A38D2"/>
    <w:rsid w:val="003A5575"/>
    <w:rsid w:val="003B53E1"/>
    <w:rsid w:val="00410A5B"/>
    <w:rsid w:val="004411EB"/>
    <w:rsid w:val="004875EF"/>
    <w:rsid w:val="00491940"/>
    <w:rsid w:val="004C39DD"/>
    <w:rsid w:val="004F4027"/>
    <w:rsid w:val="0057742F"/>
    <w:rsid w:val="00577715"/>
    <w:rsid w:val="005D2DA2"/>
    <w:rsid w:val="00627129"/>
    <w:rsid w:val="00655525"/>
    <w:rsid w:val="006E5311"/>
    <w:rsid w:val="006F69BD"/>
    <w:rsid w:val="00723232"/>
    <w:rsid w:val="00750D53"/>
    <w:rsid w:val="00767F87"/>
    <w:rsid w:val="007F14A7"/>
    <w:rsid w:val="00805870"/>
    <w:rsid w:val="00811C02"/>
    <w:rsid w:val="0081221F"/>
    <w:rsid w:val="00847BE3"/>
    <w:rsid w:val="00855E95"/>
    <w:rsid w:val="00864610"/>
    <w:rsid w:val="008804A2"/>
    <w:rsid w:val="00895A7E"/>
    <w:rsid w:val="008A6CED"/>
    <w:rsid w:val="008E5786"/>
    <w:rsid w:val="009233B8"/>
    <w:rsid w:val="00952CF6"/>
    <w:rsid w:val="00975562"/>
    <w:rsid w:val="009830B5"/>
    <w:rsid w:val="0099513A"/>
    <w:rsid w:val="009C261A"/>
    <w:rsid w:val="00A217E3"/>
    <w:rsid w:val="00A30477"/>
    <w:rsid w:val="00A64362"/>
    <w:rsid w:val="00AF2E9A"/>
    <w:rsid w:val="00B6728A"/>
    <w:rsid w:val="00BB205C"/>
    <w:rsid w:val="00BB6BD1"/>
    <w:rsid w:val="00C050CE"/>
    <w:rsid w:val="00CC40D7"/>
    <w:rsid w:val="00CE5B99"/>
    <w:rsid w:val="00D45FA2"/>
    <w:rsid w:val="00D93868"/>
    <w:rsid w:val="00DC0E68"/>
    <w:rsid w:val="00DC3E3C"/>
    <w:rsid w:val="00E55FBC"/>
    <w:rsid w:val="00E921D3"/>
    <w:rsid w:val="00E971B6"/>
    <w:rsid w:val="00E974C7"/>
    <w:rsid w:val="00EA1F0A"/>
    <w:rsid w:val="00EB3A62"/>
    <w:rsid w:val="00EE5FCE"/>
    <w:rsid w:val="00F04732"/>
    <w:rsid w:val="00F43AAF"/>
    <w:rsid w:val="00F55B74"/>
    <w:rsid w:val="00F64332"/>
    <w:rsid w:val="00F92246"/>
    <w:rsid w:val="02154C2D"/>
    <w:rsid w:val="02B86475"/>
    <w:rsid w:val="03743760"/>
    <w:rsid w:val="039C2392"/>
    <w:rsid w:val="04EA3A78"/>
    <w:rsid w:val="05612956"/>
    <w:rsid w:val="078C6CF7"/>
    <w:rsid w:val="0CA42843"/>
    <w:rsid w:val="151669FA"/>
    <w:rsid w:val="1EDE0A9E"/>
    <w:rsid w:val="25F92F53"/>
    <w:rsid w:val="27B63E9B"/>
    <w:rsid w:val="2B54054B"/>
    <w:rsid w:val="30455D3F"/>
    <w:rsid w:val="31B409F2"/>
    <w:rsid w:val="36326A06"/>
    <w:rsid w:val="36AE241F"/>
    <w:rsid w:val="3F3A3ACD"/>
    <w:rsid w:val="43A04D2A"/>
    <w:rsid w:val="445762D8"/>
    <w:rsid w:val="4D11213E"/>
    <w:rsid w:val="4EC607FD"/>
    <w:rsid w:val="52762935"/>
    <w:rsid w:val="5C3608A3"/>
    <w:rsid w:val="63096492"/>
    <w:rsid w:val="6A783C74"/>
    <w:rsid w:val="6F2362DF"/>
    <w:rsid w:val="6F5247F3"/>
    <w:rsid w:val="6FD50968"/>
    <w:rsid w:val="71E60ABE"/>
    <w:rsid w:val="75433D93"/>
    <w:rsid w:val="76BF63F4"/>
    <w:rsid w:val="797D0A31"/>
    <w:rsid w:val="7A6B727F"/>
    <w:rsid w:val="7B3D2F80"/>
    <w:rsid w:val="7B43587C"/>
    <w:rsid w:val="7BC27B1C"/>
    <w:rsid w:val="7CE140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semiHidden/>
    <w:unhideWhenUsed/>
    <w:qFormat/>
    <w:uiPriority w:val="0"/>
    <w:pPr>
      <w:spacing w:line="360" w:lineRule="auto"/>
      <w:jc w:val="left"/>
      <w:outlineLvl w:val="1"/>
    </w:pPr>
    <w:rPr>
      <w:rFonts w:hint="eastAsia" w:ascii="宋体" w:hAnsi="宋体" w:eastAsia="微软雅黑" w:cs="Times New Roman"/>
      <w:b/>
      <w:kern w:val="0"/>
      <w:sz w:val="32"/>
      <w:szCs w:val="36"/>
    </w:rPr>
  </w:style>
  <w:style w:type="character" w:default="1" w:styleId="17">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7"/>
    <w:qFormat/>
    <w:uiPriority w:val="0"/>
    <w:rPr>
      <w:rFonts w:ascii="宋体" w:eastAsia="宋体"/>
      <w:sz w:val="18"/>
      <w:szCs w:val="18"/>
    </w:rPr>
  </w:style>
  <w:style w:type="paragraph" w:styleId="5">
    <w:name w:val="annotation text"/>
    <w:basedOn w:val="1"/>
    <w:link w:val="30"/>
    <w:qFormat/>
    <w:uiPriority w:val="0"/>
    <w:pPr>
      <w:jc w:val="left"/>
    </w:pPr>
  </w:style>
  <w:style w:type="paragraph" w:styleId="6">
    <w:name w:val="Body Text Indent"/>
    <w:basedOn w:val="1"/>
    <w:qFormat/>
    <w:uiPriority w:val="0"/>
    <w:pPr>
      <w:ind w:left="420" w:leftChars="200"/>
    </w:pPr>
  </w:style>
  <w:style w:type="paragraph" w:styleId="7">
    <w:name w:val="endnote text"/>
    <w:basedOn w:val="1"/>
    <w:link w:val="33"/>
    <w:uiPriority w:val="0"/>
    <w:pPr>
      <w:snapToGrid w:val="0"/>
      <w:jc w:val="left"/>
    </w:pPr>
  </w:style>
  <w:style w:type="paragraph" w:styleId="8">
    <w:name w:val="Balloon Text"/>
    <w:basedOn w:val="1"/>
    <w:link w:val="29"/>
    <w:qFormat/>
    <w:uiPriority w:val="0"/>
    <w:rPr>
      <w:sz w:val="18"/>
      <w:szCs w:val="18"/>
    </w:rPr>
  </w:style>
  <w:style w:type="paragraph" w:styleId="9">
    <w:name w:val="footer"/>
    <w:basedOn w:val="1"/>
    <w:link w:val="34"/>
    <w:qFormat/>
    <w:uiPriority w:val="99"/>
    <w:pPr>
      <w:tabs>
        <w:tab w:val="center" w:pos="4153"/>
        <w:tab w:val="right" w:pos="8306"/>
      </w:tabs>
      <w:snapToGrid w:val="0"/>
      <w:jc w:val="left"/>
    </w:pPr>
    <w:rPr>
      <w:sz w:val="18"/>
      <w:szCs w:val="18"/>
    </w:rPr>
  </w:style>
  <w:style w:type="paragraph" w:styleId="10">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widowControl/>
      <w:tabs>
        <w:tab w:val="right" w:leader="dot" w:pos="8296"/>
      </w:tabs>
      <w:spacing w:after="100" w:line="259" w:lineRule="auto"/>
      <w:jc w:val="left"/>
    </w:pPr>
    <w:rPr>
      <w:rFonts w:ascii="MS Gothic" w:hAnsi="MS Gothic" w:eastAsia="MS Gothic" w:cs="MS Gothic"/>
      <w:b/>
      <w:kern w:val="0"/>
      <w:sz w:val="22"/>
      <w:szCs w:val="22"/>
    </w:rPr>
  </w:style>
  <w:style w:type="paragraph" w:styleId="12">
    <w:name w:val="toc 2"/>
    <w:basedOn w:val="1"/>
    <w:next w:val="1"/>
    <w:unhideWhenUsed/>
    <w:qFormat/>
    <w:uiPriority w:val="39"/>
    <w:pPr>
      <w:widowControl/>
      <w:spacing w:after="100" w:line="259" w:lineRule="auto"/>
      <w:ind w:left="220"/>
      <w:jc w:val="left"/>
    </w:pPr>
    <w:rPr>
      <w:rFonts w:cs="Times New Roman"/>
      <w:kern w:val="0"/>
      <w:sz w:val="22"/>
      <w:szCs w:val="22"/>
    </w:rPr>
  </w:style>
  <w:style w:type="paragraph" w:styleId="13">
    <w:name w:val="Normal (Web)"/>
    <w:basedOn w:val="1"/>
    <w:qFormat/>
    <w:uiPriority w:val="0"/>
    <w:pPr>
      <w:spacing w:beforeAutospacing="1" w:afterAutospacing="1"/>
      <w:jc w:val="left"/>
    </w:pPr>
    <w:rPr>
      <w:rFonts w:cs="Times New Roman"/>
      <w:kern w:val="0"/>
      <w:sz w:val="24"/>
    </w:rPr>
  </w:style>
  <w:style w:type="paragraph" w:styleId="14">
    <w:name w:val="annotation subject"/>
    <w:basedOn w:val="5"/>
    <w:next w:val="5"/>
    <w:link w:val="31"/>
    <w:qFormat/>
    <w:uiPriority w:val="0"/>
    <w:rPr>
      <w:b/>
      <w:bCs/>
    </w:rPr>
  </w:style>
  <w:style w:type="paragraph" w:styleId="15">
    <w:name w:val="Body Text First Indent 2"/>
    <w:basedOn w:val="6"/>
    <w:qFormat/>
    <w:uiPriority w:val="0"/>
    <w:pPr>
      <w:ind w:left="0" w:leftChars="0" w:firstLine="420"/>
    </w:pPr>
  </w:style>
  <w:style w:type="character" w:styleId="18">
    <w:name w:val="Strong"/>
    <w:basedOn w:val="17"/>
    <w:qFormat/>
    <w:uiPriority w:val="0"/>
    <w:rPr>
      <w:b/>
    </w:rPr>
  </w:style>
  <w:style w:type="character" w:styleId="19">
    <w:name w:val="endnote reference"/>
    <w:basedOn w:val="17"/>
    <w:qFormat/>
    <w:uiPriority w:val="0"/>
    <w:rPr>
      <w:vertAlign w:val="superscript"/>
    </w:rPr>
  </w:style>
  <w:style w:type="character" w:styleId="20">
    <w:name w:val="Hyperlink"/>
    <w:basedOn w:val="17"/>
    <w:unhideWhenUsed/>
    <w:uiPriority w:val="99"/>
    <w:rPr>
      <w:color w:val="0563C1" w:themeColor="hyperlink"/>
      <w:u w:val="single"/>
    </w:rPr>
  </w:style>
  <w:style w:type="character" w:styleId="21">
    <w:name w:val="annotation reference"/>
    <w:basedOn w:val="17"/>
    <w:qFormat/>
    <w:uiPriority w:val="0"/>
    <w:rPr>
      <w:sz w:val="21"/>
      <w:szCs w:val="21"/>
    </w:rPr>
  </w:style>
  <w:style w:type="paragraph" w:customStyle="1" w:styleId="22">
    <w:name w:val="大栏目标题"/>
    <w:basedOn w:val="23"/>
    <w:qFormat/>
    <w:uiPriority w:val="0"/>
    <w:pPr>
      <w:outlineLvl w:val="0"/>
    </w:pPr>
  </w:style>
  <w:style w:type="paragraph" w:customStyle="1" w:styleId="23">
    <w:name w:val="栏目标题"/>
    <w:basedOn w:val="3"/>
    <w:qFormat/>
    <w:uiPriority w:val="0"/>
    <w:pPr>
      <w:spacing w:before="100" w:after="100" w:line="720" w:lineRule="auto"/>
      <w:jc w:val="center"/>
    </w:pPr>
    <w:rPr>
      <w:rFonts w:hint="default" w:ascii="黑体" w:hAnsi="MS Mincho" w:eastAsia="黑体" w:cs="MS Mincho"/>
      <w:sz w:val="40"/>
    </w:rPr>
  </w:style>
  <w:style w:type="paragraph" w:customStyle="1" w:styleId="24">
    <w:name w:val="内容标题"/>
    <w:basedOn w:val="25"/>
    <w:qFormat/>
    <w:uiPriority w:val="0"/>
    <w:pPr>
      <w:numPr>
        <w:numId w:val="1"/>
      </w:numPr>
      <w:spacing w:before="100" w:after="100"/>
    </w:pPr>
    <w:rPr>
      <w:rFonts w:ascii="微软雅黑" w:hAnsi="微软雅黑"/>
    </w:rPr>
  </w:style>
  <w:style w:type="paragraph" w:customStyle="1" w:styleId="25">
    <w:name w:val="内容大标题"/>
    <w:basedOn w:val="3"/>
    <w:qFormat/>
    <w:uiPriority w:val="0"/>
    <w:pPr>
      <w:numPr>
        <w:ilvl w:val="0"/>
        <w:numId w:val="2"/>
      </w:numPr>
    </w:pPr>
    <w:rPr>
      <w:rFonts w:hint="default" w:ascii="黑体" w:hAnsi="黑体"/>
    </w:rPr>
  </w:style>
  <w:style w:type="character" w:customStyle="1" w:styleId="26">
    <w:name w:val="fontstyle21"/>
    <w:basedOn w:val="17"/>
    <w:qFormat/>
    <w:uiPriority w:val="0"/>
    <w:rPr>
      <w:rFonts w:hint="default" w:ascii="ArialUnicodeMS" w:hAnsi="ArialUnicodeMS"/>
      <w:color w:val="000000"/>
      <w:sz w:val="32"/>
      <w:szCs w:val="32"/>
    </w:rPr>
  </w:style>
  <w:style w:type="character" w:customStyle="1" w:styleId="27">
    <w:name w:val="文档结构图 Char"/>
    <w:basedOn w:val="17"/>
    <w:link w:val="4"/>
    <w:qFormat/>
    <w:uiPriority w:val="0"/>
    <w:rPr>
      <w:rFonts w:ascii="宋体" w:hAnsiTheme="minorHAnsi" w:cstheme="minorBidi"/>
      <w:kern w:val="2"/>
      <w:sz w:val="18"/>
      <w:szCs w:val="18"/>
    </w:rPr>
  </w:style>
  <w:style w:type="character" w:customStyle="1" w:styleId="28">
    <w:name w:val="页眉 Char"/>
    <w:basedOn w:val="17"/>
    <w:link w:val="10"/>
    <w:qFormat/>
    <w:uiPriority w:val="0"/>
    <w:rPr>
      <w:rFonts w:asciiTheme="minorHAnsi" w:hAnsiTheme="minorHAnsi" w:eastAsiaTheme="minorEastAsia" w:cstheme="minorBidi"/>
      <w:kern w:val="2"/>
      <w:sz w:val="18"/>
      <w:szCs w:val="18"/>
    </w:rPr>
  </w:style>
  <w:style w:type="character" w:customStyle="1" w:styleId="29">
    <w:name w:val="批注框文本 Char"/>
    <w:basedOn w:val="17"/>
    <w:link w:val="8"/>
    <w:qFormat/>
    <w:uiPriority w:val="0"/>
    <w:rPr>
      <w:rFonts w:asciiTheme="minorHAnsi" w:hAnsiTheme="minorHAnsi" w:eastAsiaTheme="minorEastAsia" w:cstheme="minorBidi"/>
      <w:kern w:val="2"/>
      <w:sz w:val="18"/>
      <w:szCs w:val="18"/>
    </w:rPr>
  </w:style>
  <w:style w:type="character" w:customStyle="1" w:styleId="30">
    <w:name w:val="批注文字 Char"/>
    <w:basedOn w:val="17"/>
    <w:link w:val="5"/>
    <w:qFormat/>
    <w:uiPriority w:val="0"/>
    <w:rPr>
      <w:rFonts w:asciiTheme="minorHAnsi" w:hAnsiTheme="minorHAnsi" w:eastAsiaTheme="minorEastAsia" w:cstheme="minorBidi"/>
      <w:kern w:val="2"/>
      <w:sz w:val="21"/>
      <w:szCs w:val="24"/>
    </w:rPr>
  </w:style>
  <w:style w:type="character" w:customStyle="1" w:styleId="31">
    <w:name w:val="批注主题 Char"/>
    <w:basedOn w:val="30"/>
    <w:link w:val="14"/>
    <w:qFormat/>
    <w:uiPriority w:val="0"/>
    <w:rPr>
      <w:rFonts w:asciiTheme="minorHAnsi" w:hAnsiTheme="minorHAnsi" w:eastAsiaTheme="minorEastAsia" w:cstheme="minorBidi"/>
      <w:b/>
      <w:bCs/>
      <w:kern w:val="2"/>
      <w:sz w:val="21"/>
      <w:szCs w:val="24"/>
    </w:rPr>
  </w:style>
  <w:style w:type="paragraph" w:customStyle="1" w:styleId="32">
    <w:name w:val="TOC Heading"/>
    <w:basedOn w:val="2"/>
    <w:next w:val="1"/>
    <w:semiHidden/>
    <w:unhideWhenUsed/>
    <w:qFormat/>
    <w:uiPriority w:val="39"/>
    <w:pPr>
      <w:keepNext/>
      <w:keepLines/>
      <w:widowControl/>
      <w:spacing w:before="480" w:beforeAutospacing="0" w:afterAutospacing="0" w:line="276" w:lineRule="auto"/>
      <w:outlineLvl w:val="9"/>
    </w:pPr>
    <w:rPr>
      <w:rFonts w:hint="default" w:asciiTheme="majorHAnsi" w:hAnsiTheme="majorHAnsi" w:eastAsiaTheme="majorEastAsia" w:cstheme="majorBidi"/>
      <w:bCs/>
      <w:color w:val="2E75B5" w:themeColor="accent1" w:themeShade="BF"/>
      <w:kern w:val="0"/>
      <w:sz w:val="28"/>
      <w:szCs w:val="28"/>
    </w:rPr>
  </w:style>
  <w:style w:type="character" w:customStyle="1" w:styleId="33">
    <w:name w:val="尾注文本 Char"/>
    <w:basedOn w:val="17"/>
    <w:link w:val="7"/>
    <w:uiPriority w:val="0"/>
    <w:rPr>
      <w:rFonts w:asciiTheme="minorHAnsi" w:hAnsiTheme="minorHAnsi" w:eastAsiaTheme="minorEastAsia" w:cstheme="minorBidi"/>
      <w:kern w:val="2"/>
      <w:sz w:val="21"/>
      <w:szCs w:val="24"/>
    </w:rPr>
  </w:style>
  <w:style w:type="character" w:customStyle="1" w:styleId="34">
    <w:name w:val="页脚 Char"/>
    <w:basedOn w:val="17"/>
    <w:link w:val="9"/>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D5348E-E65C-4504-A0CF-F41DAB78BBB8}">
  <ds:schemaRefs/>
</ds:datastoreItem>
</file>

<file path=docProps/app.xml><?xml version="1.0" encoding="utf-8"?>
<Properties xmlns="http://schemas.openxmlformats.org/officeDocument/2006/extended-properties" xmlns:vt="http://schemas.openxmlformats.org/officeDocument/2006/docPropsVTypes">
  <Template>Normal.dotm</Template>
  <Pages>76</Pages>
  <Words>37515</Words>
  <Characters>38472</Characters>
  <Lines>287</Lines>
  <Paragraphs>81</Paragraphs>
  <TotalTime>34</TotalTime>
  <ScaleCrop>false</ScaleCrop>
  <LinksUpToDate>false</LinksUpToDate>
  <CharactersWithSpaces>38617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2020-05-28T08:31:00Z</dcterms:created>
  <dc:creator>Admin</dc:creator>
  <cp:lastModifiedBy>MOMO</cp:lastModifiedBy>
  <dcterms:modified xsi:type="dcterms:W3CDTF">2023-08-30T07:52:20Z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FA6D73EAD7A04814A2C6C4A5C0732960</vt:lpwstr>
  </property>
</Properties>
</file>